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5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22"/>
        <w:gridCol w:w="1768"/>
        <w:gridCol w:w="4245"/>
      </w:tblGrid>
      <w:tr w:rsidR="00EA49E2" w:rsidRPr="00EA49E2" w:rsidTr="00EA49E2">
        <w:trPr>
          <w:trHeight w:val="1019"/>
        </w:trPr>
        <w:tc>
          <w:tcPr>
            <w:tcW w:w="4507" w:type="dxa"/>
            <w:hideMark/>
          </w:tcPr>
          <w:p w:rsidR="00EA49E2" w:rsidRPr="00EA49E2" w:rsidRDefault="00EA49E2" w:rsidP="00EA49E2">
            <w:pPr>
              <w:tabs>
                <w:tab w:val="center" w:pos="21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lang w:eastAsia="ru-RU"/>
              </w:rPr>
              <w:t>БАШКОРТОСТАН</w:t>
            </w: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</w:t>
            </w:r>
            <w:r w:rsidRPr="00EA49E2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</w:t>
            </w: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Һ</w:t>
            </w:r>
            <w:proofErr w:type="gramStart"/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Ы</w:t>
            </w:r>
            <w:proofErr w:type="gramEnd"/>
          </w:p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МУНИ</w:t>
            </w:r>
            <w:r w:rsidRPr="00EA49E2">
              <w:rPr>
                <w:rFonts w:ascii="Times New Roman" w:eastAsia="Times New Roman" w:hAnsi="Times New Roman" w:cs="Times New Roman"/>
                <w:b/>
                <w:lang w:eastAsia="ru-RU"/>
              </w:rPr>
              <w:t>Ц</w:t>
            </w: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ИПАЛЬ РАЙОН</w:t>
            </w:r>
          </w:p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ИЛЕШ РАЙОНЫ</w:t>
            </w:r>
          </w:p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ЙӨННӨ АУЫЛ СОВЕТЫ</w:t>
            </w:r>
          </w:p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АУЫЛ БИЛӘМӘҺЕ ХАКИМИӘТЕ</w:t>
            </w:r>
          </w:p>
        </w:tc>
        <w:tc>
          <w:tcPr>
            <w:tcW w:w="1762" w:type="dxa"/>
          </w:tcPr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29210</wp:posOffset>
                  </wp:positionV>
                  <wp:extent cx="747395" cy="914400"/>
                  <wp:effectExtent l="0" t="0" r="0" b="0"/>
                  <wp:wrapNone/>
                  <wp:docPr id="1" name="Рисунок 1" descr="Описание: Описание: 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231" w:type="dxa"/>
            <w:hideMark/>
          </w:tcPr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АДМИНИСТРАЦИЯ </w:t>
            </w:r>
            <w:proofErr w:type="gramStart"/>
            <w:r w:rsidRPr="00EA49E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СЕЛЬСКОГО</w:t>
            </w:r>
            <w:proofErr w:type="gramEnd"/>
            <w:r w:rsidRPr="00EA49E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</w:t>
            </w:r>
          </w:p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ПОСЕЛЕНИЯ ЮННОВСКИЙ СЕЛЬСОВЕТ МУНИЦИПАЛЬНОГО РАЙОНА ИЛИШЕВСКИЙ РАЙОН</w:t>
            </w:r>
          </w:p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РЕСПУБЛИКИ БАШКОРТОСТАН</w:t>
            </w:r>
          </w:p>
        </w:tc>
      </w:tr>
    </w:tbl>
    <w:p w:rsidR="00EA49E2" w:rsidRPr="00EA49E2" w:rsidRDefault="00EA49E2" w:rsidP="00EA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49E2" w:rsidRDefault="00EA49E2" w:rsidP="00EA4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КАРАР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ПОСТАНОВЛЕНИЕ</w:t>
      </w:r>
    </w:p>
    <w:p w:rsidR="00EA49E2" w:rsidRDefault="00EA49E2" w:rsidP="00EA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ноябрь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2020й.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</w:t>
      </w:r>
      <w:r w:rsidRPr="00EA49E2">
        <w:rPr>
          <w:rFonts w:ascii="Times New Roman" w:eastAsia="Times New Roman" w:hAnsi="Times New Roman" w:cs="Times New Roman"/>
          <w:lang w:eastAsia="ru-RU"/>
        </w:rPr>
        <w:t>.</w:t>
      </w: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Признание граждан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</w:t>
      </w: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сельского поселения </w:t>
      </w:r>
      <w:proofErr w:type="spellStart"/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Юнновский</w:t>
      </w:r>
      <w:proofErr w:type="spellEnd"/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Илишевский</w:t>
      </w:r>
      <w:proofErr w:type="spellEnd"/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EA49E2" w:rsidRPr="00EA49E2" w:rsidRDefault="00EA49E2" w:rsidP="00EA49E2">
      <w:pPr>
        <w:spacing w:after="0" w:line="240" w:lineRule="auto"/>
        <w:jc w:val="center"/>
        <w:rPr>
          <w:b/>
          <w:color w:val="000000"/>
          <w:sz w:val="28"/>
          <w:szCs w:val="28"/>
          <w:lang w:val="x-none" w:eastAsia="x-none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x-none"/>
        </w:rPr>
        <w:t xml:space="preserve">          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№ 153 «Об утверждении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муниципальных услуг, оказываемых органами местного самоуправления в Республике Башкортостан»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Юнновский</w:t>
      </w:r>
      <w:proofErr w:type="spellEnd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Илишевский</w:t>
      </w:r>
      <w:proofErr w:type="spellEnd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EA49E2" w:rsidRPr="00EA49E2" w:rsidRDefault="00EA49E2" w:rsidP="00EA49E2">
      <w:pPr>
        <w:spacing w:after="0" w:line="240" w:lineRule="auto"/>
        <w:rPr>
          <w:color w:val="000000"/>
          <w:sz w:val="16"/>
          <w:szCs w:val="28"/>
          <w:lang w:val="x-none" w:eastAsia="x-none"/>
        </w:rPr>
      </w:pPr>
    </w:p>
    <w:p w:rsidR="00EA49E2" w:rsidRPr="00EA49E2" w:rsidRDefault="00EA49E2" w:rsidP="00EA49E2">
      <w:pPr>
        <w:spacing w:after="0" w:line="240" w:lineRule="auto"/>
        <w:ind w:firstLine="709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ПОСТАНОВЛЯЕТ: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</w:t>
      </w:r>
      <w:r w:rsidRPr="00EA4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A4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Юнновский</w:t>
      </w:r>
      <w:proofErr w:type="spellEnd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Илишевск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  <w:r w:rsidRPr="00EA49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EA49E2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A49E2" w:rsidRDefault="00EA49E2" w:rsidP="00EA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E2" w:rsidRDefault="00EA49E2" w:rsidP="00EA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E2" w:rsidRPr="00EA49E2" w:rsidRDefault="00EA49E2" w:rsidP="00EA49E2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А.М.Шайхайдаров</w:t>
      </w:r>
      <w:proofErr w:type="spellEnd"/>
    </w:p>
    <w:p w:rsidR="00EA49E2" w:rsidRPr="00EA49E2" w:rsidRDefault="00EA49E2" w:rsidP="00EA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Default="00EA49E2" w:rsidP="00EA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E2" w:rsidRDefault="00EA49E2" w:rsidP="00EA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E2" w:rsidRDefault="00EA49E2" w:rsidP="00EA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E2" w:rsidRDefault="00EA49E2" w:rsidP="00EA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BC" w:rsidRDefault="00873FBC" w:rsidP="00873FBC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E2" w:rsidRPr="002B39C3" w:rsidRDefault="00873FBC" w:rsidP="00873FBC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EA49E2"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EA49E2" w:rsidRPr="002B39C3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2B39C3" w:rsidRPr="002B39C3" w:rsidRDefault="002B39C3" w:rsidP="002B39C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B39C3" w:rsidRPr="002B39C3" w:rsidRDefault="002B39C3" w:rsidP="002B39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2B39C3" w:rsidRPr="002B39C3" w:rsidRDefault="002B39C3" w:rsidP="002B39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МР </w:t>
      </w:r>
      <w:proofErr w:type="spellStart"/>
      <w:r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EA49E2" w:rsidRPr="002B39C3" w:rsidRDefault="002B39C3" w:rsidP="002B39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EA49E2" w:rsidRPr="002B39C3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B39C3"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>19 ноября 2020</w:t>
      </w:r>
      <w:r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2B39C3" w:rsidRPr="002B39C3">
        <w:rPr>
          <w:rFonts w:ascii="Times New Roman" w:eastAsia="Times New Roman" w:hAnsi="Times New Roman" w:cs="Times New Roman"/>
          <w:sz w:val="20"/>
          <w:szCs w:val="20"/>
          <w:lang w:eastAsia="ru-RU"/>
        </w:rPr>
        <w:t>127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помещениях»</w:t>
      </w: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 </w:t>
      </w:r>
      <w:r w:rsidR="002B39C3"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B39C3"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Юнновский</w:t>
      </w:r>
      <w:proofErr w:type="spellEnd"/>
      <w:r w:rsidR="002B39C3"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B39C3"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Илишевский</w:t>
      </w:r>
      <w:proofErr w:type="spellEnd"/>
      <w:r w:rsidR="002B39C3"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9E2" w:rsidRPr="00EA49E2" w:rsidRDefault="00EA49E2" w:rsidP="002B3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/>
          <w:sz w:val="28"/>
          <w:szCs w:val="24"/>
          <w:lang w:val="x-none" w:eastAsia="x-none"/>
        </w:rPr>
      </w:pPr>
      <w:r w:rsidRPr="00EA49E2">
        <w:rPr>
          <w:b/>
          <w:color w:val="000000"/>
          <w:sz w:val="28"/>
          <w:szCs w:val="24"/>
          <w:lang w:val="x-none" w:eastAsia="x-none"/>
        </w:rPr>
        <w:t>Предмет регулирования Административного регламента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/>
          <w:sz w:val="36"/>
          <w:szCs w:val="28"/>
          <w:lang w:val="x-none" w:eastAsia="x-none"/>
        </w:rPr>
      </w:pPr>
    </w:p>
    <w:p w:rsidR="002B39C3" w:rsidRPr="00EA49E2" w:rsidRDefault="00EA49E2" w:rsidP="002B39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EA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Юнновский</w:t>
      </w:r>
      <w:proofErr w:type="spellEnd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Илишевский</w:t>
      </w:r>
      <w:proofErr w:type="spellEnd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9E2" w:rsidRPr="00EA49E2" w:rsidRDefault="002B39C3" w:rsidP="002B39C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EA49E2" w:rsidRPr="00EA49E2" w:rsidRDefault="00EA49E2" w:rsidP="00EA4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заявителями являются граждане Российской Федерации, проживающие на территории  </w:t>
      </w:r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Юнновский</w:t>
      </w:r>
      <w:proofErr w:type="spellEnd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Илишевский</w:t>
      </w:r>
      <w:proofErr w:type="spellEnd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x-none" w:eastAsia="x-none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Информирование о порядке предоставления муниципальной услуги осуществляется:</w:t>
      </w:r>
    </w:p>
    <w:p w:rsidR="00EA49E2" w:rsidRPr="00EA49E2" w:rsidRDefault="00EA49E2" w:rsidP="00EA49E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при личном приеме заявителя в </w:t>
      </w: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Юнновский</w:t>
      </w:r>
      <w:proofErr w:type="spellEnd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Илишевский</w:t>
      </w:r>
      <w:proofErr w:type="spellEnd"/>
      <w:r w:rsidR="002B39C3" w:rsidRPr="002B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</w:t>
      </w:r>
      <w:r w:rsidR="00D0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</w:t>
      </w:r>
      <w:proofErr w:type="gramStart"/>
      <w:r w:rsidR="00D0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– Администрация,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</w:t>
      </w: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 центре предоставления государственных и муниципальных услуг</w:t>
      </w: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центр);</w:t>
      </w:r>
    </w:p>
    <w:p w:rsidR="00EA49E2" w:rsidRPr="00EA49E2" w:rsidRDefault="00EA49E2" w:rsidP="00EA49E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в Администрации</w:t>
      </w:r>
      <w:r w:rsidR="00D0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многофункциональном центре;</w:t>
      </w:r>
    </w:p>
    <w:p w:rsidR="00EA49E2" w:rsidRPr="00EA49E2" w:rsidRDefault="00EA49E2" w:rsidP="00EA49E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EA49E2" w:rsidRPr="00EA49E2" w:rsidRDefault="00EA49E2" w:rsidP="00EA49E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EA49E2" w:rsidRPr="00EA49E2" w:rsidRDefault="00EA49E2" w:rsidP="00EA49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A49E2" w:rsidRPr="00EA49E2" w:rsidRDefault="00D01B17" w:rsidP="00EA49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EA49E2"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(http://yunnovsky.ru/)</w:t>
      </w:r>
      <w:r w:rsidR="00EA49E2"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49E2" w:rsidRPr="00EA49E2" w:rsidRDefault="00EA49E2" w:rsidP="00EA49E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D01B17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справочной информации о работе Администрации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интересующим вопросам.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Администрации не может самостоятельно дать ответ, телефонный звонок</w:t>
      </w:r>
      <w:r w:rsidRPr="00EA4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</w:t>
      </w:r>
      <w:r w:rsidR="00D0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 письменному обращению специалист Администрации</w:t>
      </w:r>
      <w:r w:rsidR="00D0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EA4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РПГУ размещается следующая информация: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наименование (в том числе краткое)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наименование органа (организации), предоставляющего муниципальную услугу;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наименования органов власти и организаций, участвующих в предоставлении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способы предоставления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lastRenderedPageBreak/>
        <w:t>описание результата предоставления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категория заявителей, которым предоставляется муниципальная услуга;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срок, в течение которого заявление о предоставлении муниципальной услуги должно быть зарегистрировано;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максимальный срок ожидания в очереди при подаче заявления о предоставлении муниципальной услуги лично;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 xml:space="preserve">сведения о </w:t>
      </w:r>
      <w:proofErr w:type="spellStart"/>
      <w:r w:rsidRPr="00EA49E2">
        <w:rPr>
          <w:color w:val="000000"/>
          <w:sz w:val="28"/>
          <w:szCs w:val="28"/>
          <w:lang w:val="x-none" w:eastAsia="x-none"/>
        </w:rPr>
        <w:t>возмездности</w:t>
      </w:r>
      <w:proofErr w:type="spellEnd"/>
      <w:r w:rsidRPr="00EA49E2">
        <w:rPr>
          <w:color w:val="000000"/>
          <w:sz w:val="28"/>
          <w:szCs w:val="28"/>
          <w:lang w:val="x-none" w:eastAsia="x-none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показатели доступности и качества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сведения о допустимости (возможности) и порядке досудебного (внесудебного) обжалования решений и дейст</w:t>
      </w:r>
      <w:r w:rsidR="00D01B17">
        <w:rPr>
          <w:color w:val="000000"/>
          <w:sz w:val="28"/>
          <w:szCs w:val="28"/>
          <w:lang w:val="x-none" w:eastAsia="x-none"/>
        </w:rPr>
        <w:t>вий (бездействия) Администрации</w:t>
      </w:r>
      <w:r w:rsidR="00D01B17">
        <w:rPr>
          <w:color w:val="000000"/>
          <w:sz w:val="28"/>
          <w:szCs w:val="28"/>
          <w:lang w:eastAsia="x-none"/>
        </w:rPr>
        <w:t xml:space="preserve">, </w:t>
      </w:r>
      <w:r w:rsidRPr="00EA49E2">
        <w:rPr>
          <w:color w:val="000000"/>
          <w:sz w:val="28"/>
          <w:szCs w:val="28"/>
          <w:lang w:val="x-none" w:eastAsia="x-none"/>
        </w:rPr>
        <w:t>предоставляющего муниципальную услугу.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На </w:t>
      </w: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со сведениями, указанными в пункте 1.8 Административного регламента, размещаются: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порядок и способы подачи заявления о предоставлении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порядок и способы предварительной записи на подачу заявления о предоставлении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На информационных стендах Администрации (Уполномоченного органа) подлежит размещению информация: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сроки предоставления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образцы заполнения заявления и приложений к заявлениям;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исчерпывающий перечень документов, необходимых для предоставления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исчерпывающий перечень оснований для приостановления или отказа в предоставлении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порядок и способы подачи заявления о предоставлении 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порядок и способы получения разъяснений по порядку предоставления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порядок записи на личный прием к должностным лицам;</w:t>
      </w:r>
    </w:p>
    <w:p w:rsidR="00EA49E2" w:rsidRPr="00EA49E2" w:rsidRDefault="00EA49E2" w:rsidP="00EA49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EA49E2">
        <w:rPr>
          <w:color w:val="000000"/>
          <w:sz w:val="28"/>
          <w:szCs w:val="28"/>
          <w:lang w:val="x-none" w:eastAsia="x-none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Порядок, форма, место размещения и способы 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получения справочной информации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правочная информация об </w:t>
      </w: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Администрации,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подразделений, предоставляющих муниципальную услугу, 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размещена </w:t>
      </w:r>
      <w:proofErr w:type="gramStart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</w:t>
      </w:r>
      <w:r w:rsidR="0081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ационных </w:t>
      </w:r>
      <w:proofErr w:type="gramStart"/>
      <w:r w:rsidR="0081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стендах</w:t>
      </w:r>
      <w:proofErr w:type="gramEnd"/>
      <w:r w:rsidR="0081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proofErr w:type="gramStart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Интернет 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1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http://yunnovsky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EA49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официальный сайт);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Справочной является информация: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</w:t>
      </w:r>
      <w:r w:rsidR="0085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x-none" w:eastAsia="x-none"/>
        </w:rPr>
      </w:pP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Наименование 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Признание граждан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</w:t>
      </w:r>
      <w:proofErr w:type="gramStart"/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о(</w:t>
      </w:r>
      <w:proofErr w:type="gramEnd"/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-щей) муниципальную услугу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850C6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0C6F">
        <w:rPr>
          <w:rFonts w:ascii="Times New Roman" w:eastAsia="Calibri" w:hAnsi="Times New Roman" w:cs="Times New Roman"/>
          <w:sz w:val="28"/>
          <w:szCs w:val="28"/>
        </w:rPr>
        <w:t>Юнновский</w:t>
      </w:r>
      <w:proofErr w:type="spellEnd"/>
      <w:r w:rsidR="00850C6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50C6F">
        <w:rPr>
          <w:rFonts w:ascii="Times New Roman" w:eastAsia="Calibri" w:hAnsi="Times New Roman" w:cs="Times New Roman"/>
          <w:sz w:val="28"/>
          <w:szCs w:val="28"/>
        </w:rPr>
        <w:t>Илишевский</w:t>
      </w:r>
      <w:proofErr w:type="spellEnd"/>
      <w:r w:rsidR="00850C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C6F">
        <w:rPr>
          <w:rFonts w:ascii="Times New Roman" w:eastAsia="Calibri" w:hAnsi="Times New Roman" w:cs="Times New Roman"/>
          <w:sz w:val="28"/>
          <w:szCs w:val="28"/>
        </w:rPr>
        <w:t>через специалиста по делам молодежи.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EA49E2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EA49E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A49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lastRenderedPageBreak/>
        <w:t>межрайонной инспекцией Федеральной налоговой службы России по Республике Башкортостан;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отделениями Пенсионного фонда по Республике Башкортостан;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государственным казенным учреждением Республиканский центр  социальной поддержки населения;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центрами занятости населения Республики Башкортостан;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Федеральной службой судебных приставов.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результата предоставления 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являются: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предоставления </w:t>
      </w: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принятия решения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Датой поступления заявления является: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EA49E2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lastRenderedPageBreak/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датой поступления заявления при обращении гражданина в </w:t>
      </w: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</w:t>
      </w: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считается – день передачи </w:t>
      </w: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 центром</w:t>
      </w: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EA49E2">
        <w:rPr>
          <w:rFonts w:ascii="Times New Roman" w:eastAsia="Calibri" w:hAnsi="Times New Roman" w:cs="Times New Roman"/>
          <w:sz w:val="28"/>
          <w:szCs w:val="28"/>
        </w:rPr>
        <w:t>малоимущим</w:t>
      </w:r>
      <w:proofErr w:type="gramEnd"/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Нормативные правовые акты, регулирующие предоставление </w:t>
      </w: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EA49E2" w:rsidRPr="00EA49E2" w:rsidRDefault="00EA49E2" w:rsidP="00EA49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A49E2" w:rsidRPr="00EA49E2" w:rsidRDefault="00EA49E2" w:rsidP="00EA4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0000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EA49E2" w:rsidRPr="00EA49E2" w:rsidRDefault="00EE271C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Паспорт Заявителя, </w:t>
      </w:r>
      <w:r w:rsidR="00EA49E2"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трудовой книжки (в случае, если гражданин является безработным)</w:t>
      </w:r>
      <w:r w:rsidRPr="00EA49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сведения о трудовой деятельности, предусмотренные статьей 66.1 Трудового кодекса Российской Федерации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</w:t>
      </w:r>
      <w:r w:rsidRPr="00EA49E2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предъявляет документ, удостоверяющий его личность, предусмотренный законодательством Российской Федерации.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Для предоставления муниципальной услуги заявитель вправе представить: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финансового лицевого счета;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из Управления государственной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участках, находящихся в собственности заявителя и членов его семьи и подлежащих налогообложению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Указание на запрет требовать от заявителя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49E2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EA49E2" w:rsidRPr="00EA49E2" w:rsidRDefault="00EA49E2" w:rsidP="00EA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49E2" w:rsidRPr="00EA49E2" w:rsidRDefault="00EA49E2" w:rsidP="00EA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49E2" w:rsidRPr="00EA49E2" w:rsidRDefault="00EA49E2" w:rsidP="00EA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49E2" w:rsidRPr="00EA49E2" w:rsidRDefault="00EA49E2" w:rsidP="00EA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49E2" w:rsidRPr="00EA49E2" w:rsidRDefault="00EA49E2" w:rsidP="00EA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</w:t>
      </w:r>
      <w:r w:rsidRPr="00EA49E2">
        <w:rPr>
          <w:rFonts w:ascii="Times New Roman" w:eastAsia="Calibri" w:hAnsi="Times New Roman" w:cs="Times New Roman"/>
          <w:sz w:val="28"/>
          <w:szCs w:val="28"/>
        </w:rPr>
        <w:lastRenderedPageBreak/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2.12.4.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EA4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 статьи 9</w:t>
        </w:r>
      </w:hyperlink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  <w:r w:rsidRPr="00EA49E2">
        <w:rPr>
          <w:rFonts w:ascii="Times New Roman" w:eastAsia="Calibri" w:hAnsi="Times New Roman" w:cs="Times New Roman"/>
          <w:sz w:val="28"/>
          <w:szCs w:val="28"/>
        </w:rPr>
        <w:t>2.13.</w:t>
      </w:r>
      <w:proofErr w:type="gramEnd"/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муниципальных услуг в электронной форме с использованием РПГУ запрещено: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EA49E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EA49E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лица, обратившегося за оказанием услуги (</w:t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непредъявление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представителя (в случае обращения представителя);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2.15. </w:t>
      </w:r>
      <w:r w:rsidRPr="00EA4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неустановления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(в случае обращения представителя), а также</w:t>
      </w:r>
      <w:r w:rsidRPr="00EA49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49E2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Основаниями для отказа в предоставлении муниципальной услуги являются: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заявителем неполных и (или) недостоверных сведений;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ежемесячный доход за период, достаточный для накопления гражданами недостающих сре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Предоставление муниципальной услуги осуществляется на безвозмездной основе.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включая информацию о методике расчета размера такой платы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Pr="00EA49E2">
        <w:rPr>
          <w:rFonts w:ascii="Times New Roman" w:eastAsia="Calibri" w:hAnsi="Times New Roman" w:cs="Times New Roman"/>
          <w:sz w:val="28"/>
          <w:szCs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2.22. </w:t>
      </w:r>
      <w:r w:rsidRPr="00EA49E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9E2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A49E2">
        <w:rPr>
          <w:rFonts w:ascii="Times New Roman" w:eastAsia="Calibri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EA49E2" w:rsidRPr="00EA49E2" w:rsidRDefault="00EA49E2" w:rsidP="00EA49E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EA49E2" w:rsidRPr="00EA49E2" w:rsidRDefault="00EA49E2" w:rsidP="00EA49E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EA49E2" w:rsidRPr="00EA49E2" w:rsidRDefault="00EA49E2" w:rsidP="00EA49E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EA49E2" w:rsidRPr="00EA49E2" w:rsidRDefault="00EA49E2" w:rsidP="00EA49E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EA49E2" w:rsidRPr="00EA49E2" w:rsidRDefault="00EA49E2" w:rsidP="00EA49E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оснащаются: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 </w:t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EA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предоставляется муниципальная услуга;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Основными показателями качества предоставления муниципальной услуги являются: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2.26.4. Отсутствие нарушений установленных сроков в процессе предоставления муниципальной услуги.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A49E2" w:rsidRPr="00EA49E2" w:rsidRDefault="00EA49E2" w:rsidP="00EA4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необходимых документов;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принятие решения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услуги;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гражданину  решения о признании его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заявлений и необходимых документов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специалистом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Заявление, поступившее от многофункционального центра в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бумажном носителе</w:t>
      </w: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</w:t>
      </w: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(Уполномоченного органа), ответственным за прием  заявлений и документов.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Pr="00EA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уведомление об отказе в приеме и возврате документов.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EA49E2" w:rsidRPr="00EA49E2" w:rsidRDefault="00EA49E2" w:rsidP="00EA49E2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предоставлении услуги и,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результата административной процедуры не предусмотрена. 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– один рабочий день.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EA49E2" w:rsidRPr="00EA49E2" w:rsidRDefault="00EA49E2" w:rsidP="00EA49E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EA49E2" w:rsidRPr="00EA49E2" w:rsidRDefault="00EA49E2" w:rsidP="00EA49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Ответетственный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</w:t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расчетет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дохода, приходящегося на каждого члена семьи (</w:t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одиного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гражданина) исходя из совокупного дохода семьи, деленного на число всех членов семьи.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расчета размера дохода, приходящегося на каждого члена семьи (</w:t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одиного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среднедушевого дохода семьи не учитываются виды доходов членов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результата административной процедуры не предусмотрена. 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– десять  рабочих дней.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либо об отказе в предоставлении услуги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A49E2">
        <w:rPr>
          <w:sz w:val="28"/>
          <w:szCs w:val="28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комиссии, порядок ее работы и форма акта проверки жилищных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граждан утверждаются органами местного самоуправления.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исполнитель: 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проекта мотивированного отказа Администрации;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проект мотивированного отказа Администрации с </w:t>
      </w:r>
      <w:r w:rsidRPr="00EA49E2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заинтересованными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мотивированный отказ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проекта решения Администрации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Согласованный проект решения Администрации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 подписывает Глава Администрации.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передает подписанное решение Администрации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лицу, ответственному за регистрацию исходящей корреспонденции.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A49E2">
        <w:rPr>
          <w:sz w:val="28"/>
          <w:szCs w:val="28"/>
        </w:rPr>
        <w:t xml:space="preserve">Срок выполнения административной процедуры не </w:t>
      </w:r>
      <w:r w:rsidRPr="00EA49E2">
        <w:rPr>
          <w:sz w:val="28"/>
          <w:szCs w:val="28"/>
          <w:shd w:val="clear" w:color="auto" w:fill="FFFFFF"/>
        </w:rPr>
        <w:t xml:space="preserve">превышает 30 рабочих дней с момента </w:t>
      </w:r>
      <w:r w:rsidRPr="00EA49E2">
        <w:rPr>
          <w:sz w:val="28"/>
          <w:szCs w:val="28"/>
        </w:rPr>
        <w:t>представления заявления и прилагаемых документов в Администрацию (Уполномоченный орган).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EA49E2" w:rsidRPr="00EA49E2" w:rsidRDefault="00EA49E2" w:rsidP="00EA49E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EA49E2" w:rsidRPr="00EA49E2" w:rsidRDefault="00EA49E2" w:rsidP="00EA49E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EA49E2" w:rsidRPr="00EA49E2" w:rsidRDefault="00EA49E2" w:rsidP="00EA49E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административной процедуры составляет три рабочих дня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EA49E2" w:rsidRPr="00EA49E2" w:rsidRDefault="00EA49E2" w:rsidP="00EA49E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Администрации.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запроса.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формировании запроса заявителю обеспечивается: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аутентификации;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3.2.4.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(Уполномоченный орган) обеспечивает: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Pr="00EA49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Электронное заявление становится доступным для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EA49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Ответственный специалист: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A49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EA4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EA4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11.2</w:t>
        </w:r>
      </w:hyperlink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№210-ФЗ и в порядке, установленном </w:t>
      </w:r>
      <w:hyperlink r:id="rId13" w:history="1">
        <w:r w:rsidRPr="00EA4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A49E2" w:rsidRPr="00EA49E2" w:rsidRDefault="00EA49E2" w:rsidP="00EA4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 к  Административному регламенту.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исправлении опечаток и ошибок  в обязательном порядке указываются: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реквизиты документа (-</w:t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обосновывающих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 заявителя о наличии опечатки, а также содержащих правильные сведения. 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Заявление об исправлении опечаток и ошибок представляются следующими способами: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в Администрацию (Уполномоченный орган);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путем заполнения формы запроса через «Личный кабинет» РПГУ;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через многофункциональный центр. 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Основаниями для отказа в приеме заявления об исправлении опечаток и ошибок являются: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Отказ в приеме заявления об исправлении опечаток и ошибок по иным основаниям не допускается.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Основаниями для отказа в исправлении опечаток и ошибок являются:</w:t>
      </w:r>
    </w:p>
    <w:p w:rsidR="00EA49E2" w:rsidRPr="00EA49E2" w:rsidRDefault="009C131B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A49E2" w:rsidRPr="00EA49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A49E2"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взаимодействия при предоставлении заявителю государственной услуги;</w:t>
      </w:r>
      <w:proofErr w:type="gramEnd"/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При исправлении опечаток и ошибок не допускается: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оригинальный экземпляр документа о предоставлении </w:t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муниипальной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содержащий опечатки и ошибки хранится в Администрации (Уполномоченном органе).</w:t>
      </w:r>
    </w:p>
    <w:p w:rsidR="00EA49E2" w:rsidRPr="00EA49E2" w:rsidRDefault="00EA49E2" w:rsidP="00EA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предоставлению муниципальной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осуществляется путем проведения проверок: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внеплановых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(бездействие),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их должностных лиц, муниципальных служащих, работников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9E2">
        <w:rPr>
          <w:rFonts w:ascii="Times New Roman" w:eastAsia="Calibri" w:hAnsi="Times New Roman" w:cs="Times New Roman"/>
          <w:bCs/>
          <w:sz w:val="28"/>
          <w:szCs w:val="28"/>
        </w:rPr>
        <w:t xml:space="preserve">5.1. </w:t>
      </w:r>
      <w:proofErr w:type="gramStart"/>
      <w:r w:rsidRPr="00EA49E2">
        <w:rPr>
          <w:rFonts w:ascii="Times New Roman" w:eastAsia="Calibri" w:hAnsi="Times New Roman" w:cs="Times New Roman"/>
          <w:bCs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при предоставлении муниципальной услуги (далее – жалоба).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49E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9E2">
        <w:rPr>
          <w:rFonts w:ascii="Times New Roman" w:eastAsia="Calibri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руководителю отдела </w:t>
      </w:r>
      <w:r w:rsidRPr="00EA49E2">
        <w:rPr>
          <w:rFonts w:ascii="Times New Roman" w:eastAsia="Calibri" w:hAnsi="Times New Roman" w:cs="Times New Roman"/>
          <w:bCs/>
          <w:sz w:val="28"/>
          <w:szCs w:val="28"/>
        </w:rPr>
        <w:t>Администрации (Уполномоченного органа)</w:t>
      </w: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на решения и (или) действия (бездействие) специалиста отдела </w:t>
      </w:r>
      <w:r w:rsidRPr="00EA49E2">
        <w:rPr>
          <w:rFonts w:ascii="Times New Roman" w:eastAsia="Calibri" w:hAnsi="Times New Roman" w:cs="Times New Roman"/>
          <w:bCs/>
          <w:sz w:val="28"/>
          <w:szCs w:val="28"/>
        </w:rPr>
        <w:t>Администрации (Уполномоченного органа)</w:t>
      </w:r>
      <w:r w:rsidRPr="00EA49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9E2" w:rsidRPr="00EA49E2" w:rsidRDefault="00EA49E2" w:rsidP="00EA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Pr="00EA49E2">
        <w:rPr>
          <w:rFonts w:ascii="Times New Roman" w:eastAsia="Calibri" w:hAnsi="Times New Roman" w:cs="Times New Roman"/>
          <w:bCs/>
          <w:sz w:val="28"/>
          <w:szCs w:val="28"/>
        </w:rPr>
        <w:t>Администрации (Уполномоченного органа)</w:t>
      </w: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на решения и (или) действия (бездействие) отдела </w:t>
      </w:r>
      <w:r w:rsidRPr="00EA49E2">
        <w:rPr>
          <w:rFonts w:ascii="Times New Roman" w:eastAsia="Calibri" w:hAnsi="Times New Roman" w:cs="Times New Roman"/>
          <w:bCs/>
          <w:sz w:val="28"/>
          <w:szCs w:val="28"/>
        </w:rPr>
        <w:t>Администрации (Уполномоченного органа)</w:t>
      </w:r>
      <w:r w:rsidRPr="00EA49E2">
        <w:rPr>
          <w:rFonts w:ascii="Times New Roman" w:eastAsia="Calibri" w:hAnsi="Times New Roman" w:cs="Times New Roman"/>
          <w:sz w:val="28"/>
          <w:szCs w:val="28"/>
        </w:rPr>
        <w:t>, руководителя этого отдела;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EA49E2" w:rsidRPr="00EA49E2" w:rsidRDefault="00EA49E2" w:rsidP="00EA49E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49E2">
        <w:rPr>
          <w:rFonts w:ascii="Times New Roman" w:eastAsia="Calibri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EA49E2" w:rsidRPr="00EA49E2" w:rsidRDefault="00EA49E2" w:rsidP="00EA49E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EA49E2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а также их специалистов, должностных лиц регулируется: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EA49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210-ФЗ;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</w:t>
      </w:r>
      <w:r w:rsidRPr="00EA49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функции по предоставлению государственных или муниципальных услуг, и их работников»; </w:t>
      </w:r>
      <w:proofErr w:type="gramEnd"/>
    </w:p>
    <w:p w:rsidR="00EA49E2" w:rsidRPr="00EA49E2" w:rsidRDefault="009C131B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6" w:history="1">
        <w:r w:rsidR="00EA49E2" w:rsidRPr="00EA49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="00EA49E2" w:rsidRPr="00EA49E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Многофункциональный центр осуществляет: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процедуры и действия, предусмотренные Федеральным законом               № 210-ФЗ.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Заявителей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EA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7" w:history="1">
        <w:r w:rsidRPr="00EA4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EA4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EA4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mfcrb</w:t>
        </w:r>
        <w:proofErr w:type="spellEnd"/>
        <w:r w:rsidRPr="00EA4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A4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A4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информационных стендах;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ответов на запрос осуществляет Претензионный отдел МФЦ.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мультиталон</w:t>
      </w:r>
      <w:proofErr w:type="spellEnd"/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очереди.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РГАУ МФЦ осуществляет следующие действия: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представителя (в случае обращения представителя);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Заявителей заявление на предоставление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Заявителей документы, необходимые для получения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Заявителем собственноручно снятых ксерокопий документов, в обязательном порядке сверяет полученную копию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контакт-центра</w:t>
      </w:r>
      <w:proofErr w:type="gramEnd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Специалист РГАУ МФЦ не вправе требовать от Заявителя: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Заявителем в соответствии с частью 6 статьи 7 Федерального закона № 210-ФЗ. </w:t>
      </w:r>
      <w:proofErr w:type="gramStart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18" w:history="1">
        <w:r w:rsidRPr="00EA49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EA49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797.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РГАУ МФЦ осуществляет следующие действия: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проверяет полномочия представителя (в случае обращения представителя);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статус исполнения запроса Заявителя в АИС ЕЦУ;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0" w:history="1">
        <w:r w:rsidRPr="00EA49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РГАУ МФЦ подаются учредителю РГАУ МФЦ.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1" w:history="1">
        <w:r w:rsidRPr="00EA49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mfc@mfcrb.ru</w:t>
        </w:r>
      </w:hyperlink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E2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№1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Административному регламенту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«Признание граждан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малоимущими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целях постановки на учет в качестве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нуждающихся в жилых помещениях»</w:t>
      </w:r>
      <w:proofErr w:type="gramEnd"/>
    </w:p>
    <w:p w:rsidR="00EA49E2" w:rsidRPr="00EA49E2" w:rsidRDefault="00EA49E2" w:rsidP="00EA49E2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EA49E2" w:rsidRPr="00EA49E2" w:rsidTr="00EA49E2">
        <w:tc>
          <w:tcPr>
            <w:tcW w:w="2197" w:type="dxa"/>
            <w:gridSpan w:val="5"/>
            <w:vAlign w:val="bottom"/>
            <w:hideMark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E2" w:rsidRPr="00EA49E2" w:rsidTr="00EA49E2">
        <w:tc>
          <w:tcPr>
            <w:tcW w:w="4646" w:type="dxa"/>
            <w:gridSpan w:val="6"/>
            <w:vAlign w:val="bottom"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E2" w:rsidRPr="00EA49E2" w:rsidTr="00EA49E2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E2" w:rsidRPr="00EA49E2" w:rsidTr="00EA49E2">
        <w:tc>
          <w:tcPr>
            <w:tcW w:w="748" w:type="dxa"/>
            <w:gridSpan w:val="2"/>
            <w:vAlign w:val="bottom"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E2" w:rsidRPr="00EA49E2" w:rsidTr="00EA49E2">
        <w:tc>
          <w:tcPr>
            <w:tcW w:w="4646" w:type="dxa"/>
            <w:gridSpan w:val="6"/>
            <w:vAlign w:val="bottom"/>
            <w:hideMark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полностью)</w:t>
            </w:r>
          </w:p>
        </w:tc>
      </w:tr>
      <w:tr w:rsidR="00EA49E2" w:rsidRPr="00EA49E2" w:rsidTr="00EA49E2">
        <w:tc>
          <w:tcPr>
            <w:tcW w:w="824" w:type="dxa"/>
            <w:gridSpan w:val="3"/>
            <w:vAlign w:val="bottom"/>
            <w:hideMark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E2" w:rsidRPr="00EA49E2" w:rsidTr="00EA49E2">
        <w:tc>
          <w:tcPr>
            <w:tcW w:w="1455" w:type="dxa"/>
            <w:gridSpan w:val="4"/>
            <w:vAlign w:val="bottom"/>
            <w:hideMark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E2" w:rsidRPr="00EA49E2" w:rsidTr="00EA49E2">
        <w:tc>
          <w:tcPr>
            <w:tcW w:w="601" w:type="dxa"/>
            <w:vAlign w:val="bottom"/>
            <w:hideMark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E2" w:rsidRPr="00EA49E2" w:rsidRDefault="00EA49E2" w:rsidP="00EA49E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49E2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b/>
          <w:bCs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7"/>
        <w:gridCol w:w="1588"/>
        <w:gridCol w:w="745"/>
        <w:gridCol w:w="6320"/>
      </w:tblGrid>
      <w:tr w:rsidR="00EA49E2" w:rsidRPr="00EA49E2" w:rsidTr="00EA49E2">
        <w:tc>
          <w:tcPr>
            <w:tcW w:w="3607" w:type="dxa"/>
            <w:gridSpan w:val="3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EA49E2" w:rsidRPr="00EA49E2" w:rsidTr="00EA49E2">
        <w:tc>
          <w:tcPr>
            <w:tcW w:w="1276" w:type="dxa"/>
            <w:vAlign w:val="bottom"/>
            <w:hideMark/>
          </w:tcPr>
          <w:p w:rsidR="00EA49E2" w:rsidRPr="00EA49E2" w:rsidRDefault="00EA49E2" w:rsidP="00EA49E2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EA49E2" w:rsidRPr="00EA49E2" w:rsidRDefault="00EA49E2" w:rsidP="00EA4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49E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Малоимущим</w:t>
      </w:r>
      <w:proofErr w:type="gramEnd"/>
      <w:r w:rsidRPr="00EA4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EA49E2" w:rsidRPr="00EA49E2" w:rsidTr="00EA49E2">
        <w:tc>
          <w:tcPr>
            <w:tcW w:w="2552" w:type="dxa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EA49E2" w:rsidRPr="00EA49E2" w:rsidRDefault="00EA49E2" w:rsidP="00EA4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составом семьи: (Ф.И.О., родственные отношения)</w:t>
      </w:r>
    </w:p>
    <w:p w:rsidR="00EA49E2" w:rsidRPr="00EA49E2" w:rsidRDefault="00EA49E2" w:rsidP="00EA49E2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7"/>
        <w:gridCol w:w="821"/>
        <w:gridCol w:w="3392"/>
        <w:gridCol w:w="3741"/>
      </w:tblGrid>
      <w:tr w:rsidR="00EA49E2" w:rsidRPr="00EA49E2" w:rsidTr="00EA49E2">
        <w:tc>
          <w:tcPr>
            <w:tcW w:w="1668" w:type="dxa"/>
            <w:vAlign w:val="bottom"/>
            <w:hideMark/>
          </w:tcPr>
          <w:p w:rsidR="00EA49E2" w:rsidRPr="00EA49E2" w:rsidRDefault="00EA49E2" w:rsidP="00EA49E2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Я с семьей </w:t>
            </w:r>
            <w:proofErr w:type="gramStart"/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E2" w:rsidRPr="00EA49E2" w:rsidRDefault="00EA49E2" w:rsidP="00EA49E2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E2" w:rsidRPr="00EA49E2" w:rsidRDefault="00EA49E2" w:rsidP="00EA49E2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9E2" w:rsidRPr="00EA49E2" w:rsidRDefault="00EA49E2" w:rsidP="00EA4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49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тип площади и ее размеры)</w:t>
      </w: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2633"/>
        <w:gridCol w:w="1418"/>
        <w:gridCol w:w="2127"/>
        <w:gridCol w:w="1844"/>
        <w:gridCol w:w="1277"/>
      </w:tblGrid>
      <w:tr w:rsidR="00EA49E2" w:rsidRPr="00EA49E2" w:rsidTr="00EA49E2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A4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A4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гражданина-заявителя,</w:t>
            </w:r>
          </w:p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</w:t>
            </w:r>
          </w:p>
        </w:tc>
      </w:tr>
      <w:tr w:rsidR="00EA49E2" w:rsidRPr="00EA49E2" w:rsidTr="00EA49E2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49E2" w:rsidRPr="00EA49E2" w:rsidTr="00EA49E2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49E2" w:rsidRPr="00EA49E2" w:rsidTr="00EA49E2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A49E2" w:rsidRPr="00EA49E2" w:rsidRDefault="00EA49E2" w:rsidP="00EA4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3370"/>
        <w:gridCol w:w="2292"/>
        <w:gridCol w:w="4373"/>
      </w:tblGrid>
      <w:tr w:rsidR="00EA49E2" w:rsidRPr="00EA49E2" w:rsidTr="00EA49E2">
        <w:tc>
          <w:tcPr>
            <w:tcW w:w="3369" w:type="dxa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имеем в праве собственности:</w:t>
            </w: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EA49E2" w:rsidRPr="00EA49E2" w:rsidRDefault="00EA49E2" w:rsidP="00EA4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EA49E2" w:rsidRPr="00EA49E2" w:rsidRDefault="00EA49E2" w:rsidP="00EA4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EA49E2" w:rsidRPr="00EA49E2" w:rsidRDefault="00EA49E2" w:rsidP="00EA4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EA49E2" w:rsidRPr="00EA49E2" w:rsidRDefault="00EA49E2" w:rsidP="00EA4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прошу (</w:t>
      </w:r>
      <w:proofErr w:type="gramStart"/>
      <w:r w:rsidRPr="00EA49E2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EA4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944"/>
      </w:tblGrid>
      <w:tr w:rsidR="00EA49E2" w:rsidRPr="00EA49E2" w:rsidTr="00EA4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EA49E2" w:rsidRPr="00EA49E2" w:rsidTr="00EA4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EA49E2" w:rsidRPr="00EA49E2" w:rsidTr="00EA4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выдать через территориальное подразделение многофункционального центра предоставления </w:t>
            </w: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</w:t>
            </w:r>
          </w:p>
        </w:tc>
      </w:tr>
      <w:tr w:rsidR="00EA49E2" w:rsidRPr="00EA49E2" w:rsidTr="00EA4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в Администрации (Уполномоченном органе)</w:t>
            </w:r>
          </w:p>
        </w:tc>
      </w:tr>
      <w:tr w:rsidR="00EA49E2" w:rsidRPr="00EA49E2" w:rsidTr="00EA4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2" w:rsidRPr="00EA49E2" w:rsidRDefault="00EA49E2" w:rsidP="00EA4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EA49E2" w:rsidRPr="00EA49E2" w:rsidRDefault="00EA49E2" w:rsidP="00EA49E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9E2" w:rsidRPr="00EA49E2" w:rsidRDefault="00EA49E2" w:rsidP="00EA49E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перечень документов:</w:t>
      </w:r>
    </w:p>
    <w:p w:rsidR="00EA49E2" w:rsidRPr="00EA49E2" w:rsidRDefault="00EA49E2" w:rsidP="00EA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09"/>
        <w:gridCol w:w="3103"/>
        <w:gridCol w:w="3211"/>
      </w:tblGrid>
      <w:tr w:rsidR="00EA49E2" w:rsidRPr="00EA49E2" w:rsidTr="00EA49E2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Align w:val="bottom"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E2" w:rsidRPr="00EA49E2" w:rsidTr="00EA49E2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vAlign w:val="bottom"/>
          </w:tcPr>
          <w:p w:rsidR="00EA49E2" w:rsidRPr="00EA49E2" w:rsidRDefault="00EA49E2" w:rsidP="00EA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49E2" w:rsidRPr="00EA49E2" w:rsidRDefault="00EA49E2" w:rsidP="00EA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гражданина - заявителя</w:t>
            </w:r>
          </w:p>
        </w:tc>
      </w:tr>
    </w:tbl>
    <w:p w:rsidR="00EA49E2" w:rsidRPr="00EA49E2" w:rsidRDefault="00EA49E2" w:rsidP="00EA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№2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Административному регламенту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««Признание граждан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малоимущими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целях постановки на учет в качестве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нуждающихся в жилых помещениях»</w:t>
      </w:r>
      <w:proofErr w:type="gramEnd"/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9E2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EA49E2">
        <w:rPr>
          <w:rFonts w:ascii="Times New Roman" w:eastAsia="Calibri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9E2" w:rsidRPr="00EA49E2" w:rsidRDefault="00EA49E2" w:rsidP="00EA49E2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 xml:space="preserve">Главе Администрации (Руководителю Уполномоченного органа)  </w:t>
      </w:r>
    </w:p>
    <w:p w:rsidR="00EA49E2" w:rsidRPr="00EA49E2" w:rsidRDefault="00EA49E2" w:rsidP="00EA49E2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____</w:t>
      </w:r>
      <w:r w:rsidRPr="00EA49E2">
        <w:rPr>
          <w:rFonts w:ascii="Times New Roman" w:eastAsia="Calibri" w:hAnsi="Times New Roman" w:cs="Times New Roman"/>
          <w:sz w:val="20"/>
          <w:szCs w:val="28"/>
        </w:rPr>
        <w:t>__________________________________________</w:t>
      </w:r>
    </w:p>
    <w:p w:rsidR="00EA49E2" w:rsidRPr="00EA49E2" w:rsidRDefault="00EA49E2" w:rsidP="00EA49E2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EA49E2">
        <w:rPr>
          <w:rFonts w:ascii="Times New Roman" w:eastAsia="Calibri" w:hAnsi="Times New Roman" w:cs="Times New Roman"/>
          <w:sz w:val="20"/>
          <w:szCs w:val="28"/>
        </w:rPr>
        <w:tab/>
      </w:r>
      <w:r w:rsidRPr="00EA49E2">
        <w:rPr>
          <w:rFonts w:ascii="Times New Roman" w:eastAsia="Calibri" w:hAnsi="Times New Roman" w:cs="Times New Roman"/>
          <w:sz w:val="20"/>
          <w:szCs w:val="28"/>
        </w:rPr>
        <w:tab/>
      </w:r>
      <w:r w:rsidRPr="00EA49E2">
        <w:rPr>
          <w:rFonts w:ascii="Times New Roman" w:eastAsia="Calibri" w:hAnsi="Times New Roman" w:cs="Times New Roman"/>
          <w:sz w:val="15"/>
          <w:szCs w:val="15"/>
        </w:rPr>
        <w:t>(указывается полное наименование должности и ФИО)</w:t>
      </w:r>
    </w:p>
    <w:p w:rsidR="00EA49E2" w:rsidRPr="00EA49E2" w:rsidRDefault="00EA49E2" w:rsidP="00EA49E2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от ____________________________________________________</w:t>
      </w:r>
      <w:r w:rsidRPr="00EA49E2">
        <w:rPr>
          <w:rFonts w:ascii="Times New Roman" w:eastAsia="Calibri" w:hAnsi="Times New Roman" w:cs="Times New Roman"/>
          <w:sz w:val="20"/>
          <w:szCs w:val="28"/>
        </w:rPr>
        <w:t>________________________________________________</w:t>
      </w:r>
    </w:p>
    <w:p w:rsidR="00EA49E2" w:rsidRPr="00EA49E2" w:rsidRDefault="00EA49E2" w:rsidP="00EA49E2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EA49E2">
        <w:rPr>
          <w:rFonts w:ascii="Times New Roman" w:eastAsia="Calibri" w:hAnsi="Times New Roman" w:cs="Times New Roman"/>
          <w:sz w:val="15"/>
          <w:szCs w:val="15"/>
        </w:rPr>
        <w:t xml:space="preserve">                                                  (фамилия, имя, отчество)</w:t>
      </w:r>
    </w:p>
    <w:p w:rsidR="00EA49E2" w:rsidRPr="00EA49E2" w:rsidRDefault="00EA49E2" w:rsidP="00EA49E2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</w:rPr>
      </w:pPr>
      <w:r w:rsidRPr="00EA49E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</w:p>
    <w:p w:rsidR="00EA49E2" w:rsidRPr="00EA49E2" w:rsidRDefault="00EA49E2" w:rsidP="00EA49E2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проживающег</w:t>
      </w:r>
      <w:proofErr w:type="gramStart"/>
      <w:r w:rsidRPr="00EA49E2">
        <w:rPr>
          <w:rFonts w:ascii="Times New Roman" w:eastAsia="Calibri" w:hAnsi="Times New Roman" w:cs="Times New Roman"/>
          <w:sz w:val="18"/>
          <w:szCs w:val="18"/>
        </w:rPr>
        <w:t>о(</w:t>
      </w:r>
      <w:proofErr w:type="gramEnd"/>
      <w:r w:rsidRPr="00EA49E2">
        <w:rPr>
          <w:rFonts w:ascii="Times New Roman" w:eastAsia="Calibri" w:hAnsi="Times New Roman" w:cs="Times New Roman"/>
          <w:sz w:val="18"/>
          <w:szCs w:val="18"/>
        </w:rPr>
        <w:t>ей) по адресу: __________________________</w:t>
      </w:r>
    </w:p>
    <w:p w:rsidR="00EA49E2" w:rsidRPr="00EA49E2" w:rsidRDefault="00EA49E2" w:rsidP="00EA49E2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EA49E2" w:rsidRPr="00EA49E2" w:rsidRDefault="00EA49E2" w:rsidP="00EA49E2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контактный телефон</w:t>
      </w:r>
      <w:r w:rsidRPr="00EA49E2">
        <w:rPr>
          <w:rFonts w:ascii="Times New Roman" w:eastAsia="Calibri" w:hAnsi="Times New Roman" w:cs="Times New Roman"/>
          <w:sz w:val="20"/>
          <w:szCs w:val="28"/>
        </w:rPr>
        <w:t xml:space="preserve"> _______________________________________________</w:t>
      </w: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ЗАЯВЛЕНИЕ</w:t>
      </w: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о согласии на обработку персональных данных</w:t>
      </w: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лиц, не являющихся заявителями</w:t>
      </w:r>
    </w:p>
    <w:p w:rsidR="00EA49E2" w:rsidRPr="00EA49E2" w:rsidRDefault="00EA49E2" w:rsidP="00EA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EA49E2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>Я, _______________________________________________________________________________________________________</w:t>
      </w:r>
    </w:p>
    <w:p w:rsidR="00EA49E2" w:rsidRPr="00EA49E2" w:rsidRDefault="00EA49E2" w:rsidP="00EA49E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15"/>
          <w:szCs w:val="15"/>
          <w:lang w:eastAsia="ru-RU"/>
        </w:rPr>
      </w:pPr>
      <w:r w:rsidRPr="00EA49E2">
        <w:rPr>
          <w:rFonts w:ascii="Times New Roman" w:eastAsia="Calibri" w:hAnsi="Times New Roman" w:cs="Times New Roman"/>
          <w:noProof/>
          <w:sz w:val="15"/>
          <w:szCs w:val="15"/>
          <w:lang w:eastAsia="ru-RU"/>
        </w:rPr>
        <w:t>(Ф.И.О. полностью)</w:t>
      </w: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5"/>
          <w:szCs w:val="15"/>
          <w:lang w:eastAsia="ru-RU"/>
        </w:rPr>
      </w:pPr>
    </w:p>
    <w:p w:rsidR="00EA49E2" w:rsidRPr="00EA49E2" w:rsidRDefault="00EA49E2" w:rsidP="00EA49E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EA49E2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EA49E2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>кем  выдан_</w:t>
      </w:r>
      <w:r w:rsidRPr="00EA49E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</w:t>
      </w:r>
    </w:p>
    <w:p w:rsidR="00EA49E2" w:rsidRPr="00EA49E2" w:rsidRDefault="00EA49E2" w:rsidP="00EA49E2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EA49E2">
        <w:rPr>
          <w:rFonts w:ascii="Times New Roman" w:eastAsia="Calibri" w:hAnsi="Times New Roman" w:cs="Times New Roman"/>
          <w:sz w:val="20"/>
          <w:szCs w:val="28"/>
        </w:rPr>
        <w:tab/>
      </w:r>
      <w:r w:rsidRPr="00EA49E2">
        <w:rPr>
          <w:rFonts w:ascii="Times New Roman" w:eastAsia="Calibri" w:hAnsi="Times New Roman" w:cs="Times New Roman"/>
          <w:sz w:val="20"/>
          <w:szCs w:val="28"/>
        </w:rPr>
        <w:tab/>
      </w:r>
      <w:r w:rsidRPr="00EA49E2">
        <w:rPr>
          <w:rFonts w:ascii="Times New Roman" w:eastAsia="Calibri" w:hAnsi="Times New Roman" w:cs="Times New Roman"/>
          <w:sz w:val="20"/>
          <w:szCs w:val="28"/>
        </w:rPr>
        <w:tab/>
      </w:r>
      <w:r w:rsidRPr="00EA49E2">
        <w:rPr>
          <w:rFonts w:ascii="Times New Roman" w:eastAsia="Calibri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EA49E2" w:rsidRPr="00EA49E2" w:rsidRDefault="00EA49E2" w:rsidP="00EA49E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EA49E2" w:rsidRPr="00EA49E2" w:rsidRDefault="00EA49E2" w:rsidP="00EA49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EA49E2" w:rsidRPr="00EA49E2" w:rsidRDefault="00EA49E2" w:rsidP="00EA49E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5"/>
          <w:szCs w:val="15"/>
        </w:rPr>
      </w:pPr>
      <w:r w:rsidRPr="00EA49E2">
        <w:rPr>
          <w:rFonts w:ascii="Times New Roman" w:eastAsia="Calibri" w:hAnsi="Times New Roman" w:cs="Times New Roman"/>
          <w:sz w:val="15"/>
          <w:szCs w:val="15"/>
        </w:rPr>
        <w:t>(Ф.И.О. заявителя на получение муниципальной услуги)</w:t>
      </w: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EA49E2">
        <w:rPr>
          <w:rFonts w:ascii="Times New Roman" w:eastAsia="Calibri" w:hAnsi="Times New Roman" w:cs="Times New Roman"/>
          <w:sz w:val="15"/>
          <w:szCs w:val="15"/>
        </w:rPr>
        <w:t xml:space="preserve">                   </w:t>
      </w:r>
    </w:p>
    <w:p w:rsidR="00EA49E2" w:rsidRPr="00EA49E2" w:rsidRDefault="00EA49E2" w:rsidP="00EA49E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A49E2">
        <w:rPr>
          <w:rFonts w:ascii="Times New Roman" w:eastAsia="Calibri" w:hAnsi="Times New Roman" w:cs="Times New Roman"/>
          <w:sz w:val="18"/>
          <w:szCs w:val="18"/>
        </w:rPr>
        <w:t>согласен</w:t>
      </w:r>
      <w:proofErr w:type="gramEnd"/>
      <w:r w:rsidRPr="00EA49E2">
        <w:rPr>
          <w:rFonts w:ascii="Times New Roman" w:eastAsia="Calibri" w:hAnsi="Times New Roman" w:cs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EA49E2" w:rsidRPr="00EA49E2" w:rsidRDefault="00EA49E2" w:rsidP="00EA49E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EA49E2" w:rsidRPr="00EA49E2" w:rsidRDefault="00EA49E2" w:rsidP="00EA49E2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5"/>
          <w:szCs w:val="15"/>
        </w:rPr>
      </w:pPr>
      <w:r w:rsidRPr="00EA49E2">
        <w:rPr>
          <w:rFonts w:ascii="Times New Roman" w:eastAsia="Calibri" w:hAnsi="Times New Roman" w:cs="Times New Roman"/>
          <w:sz w:val="15"/>
          <w:szCs w:val="15"/>
        </w:rPr>
        <w:t>(фамилия, имя, отчество)</w:t>
      </w:r>
    </w:p>
    <w:p w:rsidR="00EA49E2" w:rsidRPr="00EA49E2" w:rsidRDefault="00EA49E2" w:rsidP="00EA49E2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5"/>
          <w:szCs w:val="15"/>
        </w:rPr>
      </w:pPr>
    </w:p>
    <w:p w:rsidR="00EA49E2" w:rsidRPr="00EA49E2" w:rsidRDefault="00EA49E2" w:rsidP="00EA49E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A49E2" w:rsidRPr="00EA49E2" w:rsidRDefault="00EA49E2" w:rsidP="00EA49E2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фамилия, имя, отчество;</w:t>
      </w:r>
    </w:p>
    <w:p w:rsidR="00EA49E2" w:rsidRPr="00EA49E2" w:rsidRDefault="00EA49E2" w:rsidP="00EA49E2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дата рождения;</w:t>
      </w:r>
    </w:p>
    <w:p w:rsidR="00EA49E2" w:rsidRPr="00EA49E2" w:rsidRDefault="00EA49E2" w:rsidP="00EA49E2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адрес места жительства;</w:t>
      </w:r>
    </w:p>
    <w:p w:rsidR="00EA49E2" w:rsidRPr="00EA49E2" w:rsidRDefault="00EA49E2" w:rsidP="00EA49E2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EA49E2" w:rsidRPr="00EA49E2" w:rsidRDefault="00EA49E2" w:rsidP="00EA49E2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EA49E2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EA49E2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lastRenderedPageBreak/>
        <w:t xml:space="preserve">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EA49E2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EA49E2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EA49E2">
        <w:rPr>
          <w:rFonts w:ascii="Times New Roman" w:eastAsia="Calibri" w:hAnsi="Times New Roman" w:cs="Times New Roman"/>
          <w:sz w:val="20"/>
          <w:szCs w:val="28"/>
        </w:rPr>
        <w:t>«_______»___________20___г._______________/____________________________/</w:t>
      </w:r>
    </w:p>
    <w:p w:rsidR="00EA49E2" w:rsidRPr="00EA49E2" w:rsidRDefault="00EA49E2" w:rsidP="00EA49E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EA49E2">
        <w:rPr>
          <w:rFonts w:ascii="Times New Roman" w:eastAsia="Calibri" w:hAnsi="Times New Roman" w:cs="Times New Roman"/>
          <w:sz w:val="15"/>
          <w:szCs w:val="15"/>
        </w:rPr>
        <w:t xml:space="preserve">    подпись</w:t>
      </w:r>
      <w:r w:rsidRPr="00EA49E2">
        <w:rPr>
          <w:rFonts w:ascii="Times New Roman" w:eastAsia="Calibri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EA49E2">
        <w:rPr>
          <w:rFonts w:ascii="Times New Roman" w:eastAsia="Calibri" w:hAnsi="Times New Roman" w:cs="Times New Roman"/>
          <w:sz w:val="18"/>
          <w:szCs w:val="18"/>
        </w:rPr>
        <w:t>Принял: «_____</w:t>
      </w:r>
      <w:r w:rsidRPr="00EA49E2">
        <w:rPr>
          <w:rFonts w:ascii="Times New Roman" w:eastAsia="Calibri" w:hAnsi="Times New Roman" w:cs="Times New Roman"/>
          <w:sz w:val="20"/>
          <w:szCs w:val="28"/>
        </w:rPr>
        <w:t>__»___________20___г. ____________________  ______________   /    ____________________/</w:t>
      </w:r>
    </w:p>
    <w:p w:rsidR="00EA49E2" w:rsidRPr="00EA49E2" w:rsidRDefault="00EA49E2" w:rsidP="00EA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EA49E2">
        <w:rPr>
          <w:rFonts w:ascii="Times New Roman" w:eastAsia="Calibri" w:hAnsi="Times New Roman" w:cs="Times New Roman"/>
          <w:sz w:val="20"/>
          <w:szCs w:val="28"/>
        </w:rPr>
        <w:tab/>
      </w:r>
      <w:r w:rsidRPr="00EA49E2">
        <w:rPr>
          <w:rFonts w:ascii="Times New Roman" w:eastAsia="Calibri" w:hAnsi="Times New Roman" w:cs="Times New Roman"/>
          <w:sz w:val="20"/>
          <w:szCs w:val="28"/>
        </w:rPr>
        <w:tab/>
      </w:r>
      <w:r w:rsidRPr="00EA49E2">
        <w:rPr>
          <w:rFonts w:ascii="Times New Roman" w:eastAsia="Calibri" w:hAnsi="Times New Roman" w:cs="Times New Roman"/>
          <w:sz w:val="20"/>
          <w:szCs w:val="28"/>
        </w:rPr>
        <w:tab/>
      </w:r>
      <w:r w:rsidRPr="00EA49E2">
        <w:rPr>
          <w:rFonts w:ascii="Times New Roman" w:eastAsia="Calibri" w:hAnsi="Times New Roman" w:cs="Times New Roman"/>
          <w:sz w:val="20"/>
          <w:szCs w:val="28"/>
        </w:rPr>
        <w:tab/>
        <w:t xml:space="preserve">                            </w:t>
      </w:r>
      <w:r w:rsidRPr="00EA49E2">
        <w:rPr>
          <w:rFonts w:ascii="Times New Roman" w:eastAsia="Calibri" w:hAnsi="Times New Roman" w:cs="Times New Roman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EA49E2" w:rsidRPr="00EA49E2" w:rsidRDefault="00EA49E2" w:rsidP="00EA49E2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EA49E2">
        <w:rPr>
          <w:rFonts w:ascii="Times New Roman" w:eastAsia="Calibri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EA49E2">
        <w:rPr>
          <w:rFonts w:ascii="Times New Roman" w:eastAsia="Calibri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№3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Административному регламенту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««Признание граждан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малоимущими</w:t>
      </w:r>
      <w:proofErr w:type="gramEnd"/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 целях постановки на учет в качестве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EA49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нуждающихся в жилых помещениях»</w:t>
      </w:r>
      <w:proofErr w:type="gramEnd"/>
    </w:p>
    <w:p w:rsidR="00EA49E2" w:rsidRPr="00EA49E2" w:rsidRDefault="00EA49E2" w:rsidP="00EA49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49E2" w:rsidRPr="00EA49E2" w:rsidRDefault="00EA49E2" w:rsidP="00EA49E2">
      <w:pPr>
        <w:rPr>
          <w:rFonts w:ascii="Times New Roman" w:eastAsia="Calibri" w:hAnsi="Times New Roman" w:cs="Times New Roman"/>
          <w:sz w:val="28"/>
          <w:szCs w:val="28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(для физических лиц)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В</w:t>
      </w: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A49E2">
        <w:rPr>
          <w:rFonts w:ascii="Times New Roman" w:eastAsia="Calibri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От</w:t>
      </w:r>
      <w:r w:rsidRPr="00EA49E2">
        <w:rPr>
          <w:rFonts w:ascii="Times New Roman" w:eastAsia="Calibri" w:hAnsi="Times New Roman" w:cs="Times New Roman"/>
          <w:sz w:val="28"/>
          <w:szCs w:val="28"/>
        </w:rPr>
        <w:t xml:space="preserve"> 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49E2">
        <w:rPr>
          <w:rFonts w:ascii="Times New Roman" w:eastAsia="Calibri" w:hAnsi="Times New Roman" w:cs="Times New Roman"/>
          <w:sz w:val="20"/>
          <w:szCs w:val="20"/>
        </w:rPr>
        <w:t>(ФИО физического лица)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 w:rsidRPr="00EA49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E2">
        <w:rPr>
          <w:rFonts w:ascii="Times New Roman" w:eastAsia="Calibri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49E2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EA49E2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EA49E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A49E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EA49E2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EA49E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A49E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A49E2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EA49E2" w:rsidRPr="00EA49E2" w:rsidRDefault="00EA49E2" w:rsidP="00EA49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EA49E2" w:rsidRPr="00EA49E2" w:rsidRDefault="00EA49E2" w:rsidP="00EA49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A49E2" w:rsidRPr="00EA49E2" w:rsidRDefault="00EA49E2" w:rsidP="00EA49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A49E2" w:rsidRPr="00EA49E2" w:rsidRDefault="00EA49E2" w:rsidP="00EA49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A49E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A49E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EA49E2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EA49E2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9E2" w:rsidRPr="00EA49E2" w:rsidRDefault="00EA49E2" w:rsidP="00EA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49E2" w:rsidRPr="00EA49E2" w:rsidRDefault="00EA49E2" w:rsidP="00EA49E2">
      <w:pPr>
        <w:rPr>
          <w:rFonts w:ascii="Times New Roman" w:eastAsia="Calibri" w:hAnsi="Times New Roman" w:cs="Times New Roman"/>
          <w:sz w:val="24"/>
          <w:szCs w:val="24"/>
        </w:rPr>
      </w:pPr>
      <w:r w:rsidRPr="00EA49E2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A49E2" w:rsidRPr="00EA49E2" w:rsidRDefault="00EA49E2" w:rsidP="00EA49E2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048" w:rsidRDefault="00185048"/>
    <w:sectPr w:rsidR="0018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1B" w:rsidRDefault="009C131B" w:rsidP="00EA49E2">
      <w:pPr>
        <w:spacing w:after="0" w:line="240" w:lineRule="auto"/>
      </w:pPr>
      <w:r>
        <w:separator/>
      </w:r>
    </w:p>
  </w:endnote>
  <w:endnote w:type="continuationSeparator" w:id="0">
    <w:p w:rsidR="009C131B" w:rsidRDefault="009C131B" w:rsidP="00E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1B" w:rsidRDefault="009C131B" w:rsidP="00EA49E2">
      <w:pPr>
        <w:spacing w:after="0" w:line="240" w:lineRule="auto"/>
      </w:pPr>
      <w:r>
        <w:separator/>
      </w:r>
    </w:p>
  </w:footnote>
  <w:footnote w:type="continuationSeparator" w:id="0">
    <w:p w:rsidR="009C131B" w:rsidRDefault="009C131B" w:rsidP="00EA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50"/>
    <w:rsid w:val="00185048"/>
    <w:rsid w:val="002B1D8E"/>
    <w:rsid w:val="002B39C3"/>
    <w:rsid w:val="004D7E9C"/>
    <w:rsid w:val="0081092F"/>
    <w:rsid w:val="00850C6F"/>
    <w:rsid w:val="00873FBC"/>
    <w:rsid w:val="009C131B"/>
    <w:rsid w:val="00D01B17"/>
    <w:rsid w:val="00EA49E2"/>
    <w:rsid w:val="00EE271C"/>
    <w:rsid w:val="00F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C3"/>
  </w:style>
  <w:style w:type="paragraph" w:styleId="2">
    <w:name w:val="heading 2"/>
    <w:basedOn w:val="a"/>
    <w:link w:val="20"/>
    <w:uiPriority w:val="9"/>
    <w:semiHidden/>
    <w:unhideWhenUsed/>
    <w:qFormat/>
    <w:rsid w:val="00EA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49E2"/>
  </w:style>
  <w:style w:type="character" w:styleId="a3">
    <w:name w:val="Hyperlink"/>
    <w:semiHidden/>
    <w:unhideWhenUsed/>
    <w:rsid w:val="00EA49E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A49E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A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9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EA49E2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EA49E2"/>
    <w:pPr>
      <w:spacing w:after="0" w:line="240" w:lineRule="auto"/>
      <w:ind w:left="708"/>
    </w:pPr>
    <w:rPr>
      <w:color w:val="000000"/>
      <w:sz w:val="24"/>
      <w:szCs w:val="24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EA49E2"/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EA49E2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EA49E2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EA49E2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locked/>
    <w:rsid w:val="00EA49E2"/>
  </w:style>
  <w:style w:type="character" w:customStyle="1" w:styleId="af1">
    <w:name w:val="Основной текст Знак"/>
    <w:basedOn w:val="a0"/>
    <w:link w:val="af2"/>
    <w:semiHidden/>
    <w:locked/>
    <w:rsid w:val="00EA49E2"/>
    <w:rPr>
      <w:sz w:val="28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EA49E2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EA49E2"/>
    <w:rPr>
      <w:sz w:val="16"/>
      <w:szCs w:val="16"/>
    </w:rPr>
  </w:style>
  <w:style w:type="paragraph" w:styleId="aa">
    <w:name w:val="annotation text"/>
    <w:basedOn w:val="a"/>
    <w:link w:val="a9"/>
    <w:uiPriority w:val="99"/>
    <w:semiHidden/>
    <w:unhideWhenUsed/>
    <w:rsid w:val="00EA49E2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10">
    <w:name w:val="Текст примечания Знак1"/>
    <w:basedOn w:val="a0"/>
    <w:uiPriority w:val="99"/>
    <w:semiHidden/>
    <w:rsid w:val="00EA49E2"/>
    <w:rPr>
      <w:sz w:val="20"/>
      <w:szCs w:val="20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EA49E2"/>
    <w:rPr>
      <w:b/>
      <w:bCs/>
      <w:sz w:val="24"/>
      <w:szCs w:val="24"/>
      <w:lang w:val="x-none" w:eastAsia="x-none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EA49E2"/>
    <w:rPr>
      <w:rFonts w:ascii="Tahoma" w:hAnsi="Tahoma" w:cs="Tahoma"/>
      <w:sz w:val="16"/>
      <w:szCs w:val="16"/>
      <w:lang w:val="x-none" w:eastAsia="x-none"/>
    </w:rPr>
  </w:style>
  <w:style w:type="paragraph" w:customStyle="1" w:styleId="af7">
    <w:name w:val="Знак Знак Знак Знак"/>
    <w:basedOn w:val="a"/>
    <w:uiPriority w:val="99"/>
    <w:rsid w:val="00EA49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EA49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÷¬__ ÷¬__ ÷¬__ ÷¬__"/>
    <w:basedOn w:val="a"/>
    <w:uiPriority w:val="99"/>
    <w:rsid w:val="00EA49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EA49E2"/>
    <w:rPr>
      <w:sz w:val="28"/>
      <w:szCs w:val="28"/>
    </w:rPr>
  </w:style>
  <w:style w:type="paragraph" w:customStyle="1" w:styleId="ConsPlusNormal0">
    <w:name w:val="ConsPlusNormal"/>
    <w:link w:val="ConsPlusNormal"/>
    <w:rsid w:val="00EA49E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EA49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A49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EA4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A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uiPriority w:val="99"/>
    <w:semiHidden/>
    <w:unhideWhenUsed/>
    <w:rsid w:val="00EA49E2"/>
    <w:rPr>
      <w:vertAlign w:val="superscript"/>
    </w:rPr>
  </w:style>
  <w:style w:type="character" w:styleId="afa">
    <w:name w:val="annotation reference"/>
    <w:uiPriority w:val="99"/>
    <w:semiHidden/>
    <w:unhideWhenUsed/>
    <w:rsid w:val="00EA49E2"/>
    <w:rPr>
      <w:sz w:val="18"/>
      <w:szCs w:val="18"/>
    </w:rPr>
  </w:style>
  <w:style w:type="character" w:styleId="afb">
    <w:name w:val="endnote reference"/>
    <w:semiHidden/>
    <w:unhideWhenUsed/>
    <w:rsid w:val="00EA49E2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EA49E2"/>
    <w:pPr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EA49E2"/>
    <w:rPr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EA49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3">
    <w:name w:val="Верхний колонтитул Знак1"/>
    <w:basedOn w:val="a0"/>
    <w:uiPriority w:val="99"/>
    <w:semiHidden/>
    <w:rsid w:val="00EA49E2"/>
  </w:style>
  <w:style w:type="paragraph" w:styleId="af6">
    <w:name w:val="Balloon Text"/>
    <w:basedOn w:val="a"/>
    <w:link w:val="af5"/>
    <w:uiPriority w:val="99"/>
    <w:semiHidden/>
    <w:unhideWhenUsed/>
    <w:rsid w:val="00EA49E2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EA49E2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EA49E2"/>
    <w:rPr>
      <w:b/>
      <w:bCs/>
    </w:rPr>
  </w:style>
  <w:style w:type="character" w:customStyle="1" w:styleId="15">
    <w:name w:val="Тема примечания Знак1"/>
    <w:basedOn w:val="10"/>
    <w:uiPriority w:val="99"/>
    <w:semiHidden/>
    <w:rsid w:val="00EA49E2"/>
    <w:rPr>
      <w:b/>
      <w:bCs/>
      <w:sz w:val="20"/>
      <w:szCs w:val="20"/>
    </w:rPr>
  </w:style>
  <w:style w:type="paragraph" w:styleId="af2">
    <w:name w:val="Body Text"/>
    <w:basedOn w:val="a"/>
    <w:link w:val="af1"/>
    <w:semiHidden/>
    <w:unhideWhenUsed/>
    <w:rsid w:val="00EA49E2"/>
    <w:pPr>
      <w:spacing w:after="120" w:line="240" w:lineRule="auto"/>
    </w:pPr>
    <w:rPr>
      <w:sz w:val="28"/>
      <w:lang w:val="x-none" w:eastAsia="x-none"/>
    </w:rPr>
  </w:style>
  <w:style w:type="character" w:customStyle="1" w:styleId="16">
    <w:name w:val="Основной текст Знак1"/>
    <w:basedOn w:val="a0"/>
    <w:semiHidden/>
    <w:rsid w:val="00EA49E2"/>
  </w:style>
  <w:style w:type="paragraph" w:styleId="22">
    <w:name w:val="Body Text Indent 2"/>
    <w:basedOn w:val="a"/>
    <w:link w:val="21"/>
    <w:semiHidden/>
    <w:unhideWhenUsed/>
    <w:rsid w:val="00EA49E2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EA49E2"/>
  </w:style>
  <w:style w:type="paragraph" w:styleId="ae">
    <w:name w:val="footer"/>
    <w:basedOn w:val="a"/>
    <w:link w:val="ad"/>
    <w:semiHidden/>
    <w:unhideWhenUsed/>
    <w:rsid w:val="00EA49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7">
    <w:name w:val="Нижний колонтитул Знак1"/>
    <w:basedOn w:val="a0"/>
    <w:semiHidden/>
    <w:rsid w:val="00EA49E2"/>
  </w:style>
  <w:style w:type="paragraph" w:styleId="af0">
    <w:name w:val="endnote text"/>
    <w:basedOn w:val="a"/>
    <w:link w:val="af"/>
    <w:semiHidden/>
    <w:unhideWhenUsed/>
    <w:rsid w:val="00EA49E2"/>
    <w:pPr>
      <w:spacing w:after="0" w:line="240" w:lineRule="auto"/>
    </w:pPr>
  </w:style>
  <w:style w:type="character" w:customStyle="1" w:styleId="18">
    <w:name w:val="Текст концевой сноски Знак1"/>
    <w:basedOn w:val="a0"/>
    <w:semiHidden/>
    <w:rsid w:val="00EA49E2"/>
    <w:rPr>
      <w:sz w:val="20"/>
      <w:szCs w:val="20"/>
    </w:rPr>
  </w:style>
  <w:style w:type="paragraph" w:styleId="30">
    <w:name w:val="Body Text Indent 3"/>
    <w:basedOn w:val="a"/>
    <w:link w:val="3"/>
    <w:semiHidden/>
    <w:unhideWhenUsed/>
    <w:rsid w:val="00EA49E2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EA49E2"/>
    <w:rPr>
      <w:sz w:val="16"/>
      <w:szCs w:val="16"/>
    </w:rPr>
  </w:style>
  <w:style w:type="character" w:customStyle="1" w:styleId="cfs">
    <w:name w:val="cfs"/>
    <w:rsid w:val="00EA49E2"/>
  </w:style>
  <w:style w:type="character" w:customStyle="1" w:styleId="frgu-content-accordeon">
    <w:name w:val="frgu-content-accordeon"/>
    <w:rsid w:val="00EA49E2"/>
  </w:style>
  <w:style w:type="table" w:styleId="afc">
    <w:name w:val="Table Grid"/>
    <w:basedOn w:val="a1"/>
    <w:uiPriority w:val="99"/>
    <w:rsid w:val="00EA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C3"/>
  </w:style>
  <w:style w:type="paragraph" w:styleId="2">
    <w:name w:val="heading 2"/>
    <w:basedOn w:val="a"/>
    <w:link w:val="20"/>
    <w:uiPriority w:val="9"/>
    <w:semiHidden/>
    <w:unhideWhenUsed/>
    <w:qFormat/>
    <w:rsid w:val="00EA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49E2"/>
  </w:style>
  <w:style w:type="character" w:styleId="a3">
    <w:name w:val="Hyperlink"/>
    <w:semiHidden/>
    <w:unhideWhenUsed/>
    <w:rsid w:val="00EA49E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A49E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A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9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EA49E2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EA49E2"/>
    <w:pPr>
      <w:spacing w:after="0" w:line="240" w:lineRule="auto"/>
      <w:ind w:left="708"/>
    </w:pPr>
    <w:rPr>
      <w:color w:val="000000"/>
      <w:sz w:val="24"/>
      <w:szCs w:val="24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EA49E2"/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EA49E2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EA49E2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EA49E2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locked/>
    <w:rsid w:val="00EA49E2"/>
  </w:style>
  <w:style w:type="character" w:customStyle="1" w:styleId="af1">
    <w:name w:val="Основной текст Знак"/>
    <w:basedOn w:val="a0"/>
    <w:link w:val="af2"/>
    <w:semiHidden/>
    <w:locked/>
    <w:rsid w:val="00EA49E2"/>
    <w:rPr>
      <w:sz w:val="28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EA49E2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EA49E2"/>
    <w:rPr>
      <w:sz w:val="16"/>
      <w:szCs w:val="16"/>
    </w:rPr>
  </w:style>
  <w:style w:type="paragraph" w:styleId="aa">
    <w:name w:val="annotation text"/>
    <w:basedOn w:val="a"/>
    <w:link w:val="a9"/>
    <w:uiPriority w:val="99"/>
    <w:semiHidden/>
    <w:unhideWhenUsed/>
    <w:rsid w:val="00EA49E2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10">
    <w:name w:val="Текст примечания Знак1"/>
    <w:basedOn w:val="a0"/>
    <w:uiPriority w:val="99"/>
    <w:semiHidden/>
    <w:rsid w:val="00EA49E2"/>
    <w:rPr>
      <w:sz w:val="20"/>
      <w:szCs w:val="20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EA49E2"/>
    <w:rPr>
      <w:b/>
      <w:bCs/>
      <w:sz w:val="24"/>
      <w:szCs w:val="24"/>
      <w:lang w:val="x-none" w:eastAsia="x-none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EA49E2"/>
    <w:rPr>
      <w:rFonts w:ascii="Tahoma" w:hAnsi="Tahoma" w:cs="Tahoma"/>
      <w:sz w:val="16"/>
      <w:szCs w:val="16"/>
      <w:lang w:val="x-none" w:eastAsia="x-none"/>
    </w:rPr>
  </w:style>
  <w:style w:type="paragraph" w:customStyle="1" w:styleId="af7">
    <w:name w:val="Знак Знак Знак Знак"/>
    <w:basedOn w:val="a"/>
    <w:uiPriority w:val="99"/>
    <w:rsid w:val="00EA49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EA49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÷¬__ ÷¬__ ÷¬__ ÷¬__"/>
    <w:basedOn w:val="a"/>
    <w:uiPriority w:val="99"/>
    <w:rsid w:val="00EA49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EA49E2"/>
    <w:rPr>
      <w:sz w:val="28"/>
      <w:szCs w:val="28"/>
    </w:rPr>
  </w:style>
  <w:style w:type="paragraph" w:customStyle="1" w:styleId="ConsPlusNormal0">
    <w:name w:val="ConsPlusNormal"/>
    <w:link w:val="ConsPlusNormal"/>
    <w:rsid w:val="00EA49E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EA49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A49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EA4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A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uiPriority w:val="99"/>
    <w:semiHidden/>
    <w:unhideWhenUsed/>
    <w:rsid w:val="00EA49E2"/>
    <w:rPr>
      <w:vertAlign w:val="superscript"/>
    </w:rPr>
  </w:style>
  <w:style w:type="character" w:styleId="afa">
    <w:name w:val="annotation reference"/>
    <w:uiPriority w:val="99"/>
    <w:semiHidden/>
    <w:unhideWhenUsed/>
    <w:rsid w:val="00EA49E2"/>
    <w:rPr>
      <w:sz w:val="18"/>
      <w:szCs w:val="18"/>
    </w:rPr>
  </w:style>
  <w:style w:type="character" w:styleId="afb">
    <w:name w:val="endnote reference"/>
    <w:semiHidden/>
    <w:unhideWhenUsed/>
    <w:rsid w:val="00EA49E2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EA49E2"/>
    <w:pPr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EA49E2"/>
    <w:rPr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EA49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3">
    <w:name w:val="Верхний колонтитул Знак1"/>
    <w:basedOn w:val="a0"/>
    <w:uiPriority w:val="99"/>
    <w:semiHidden/>
    <w:rsid w:val="00EA49E2"/>
  </w:style>
  <w:style w:type="paragraph" w:styleId="af6">
    <w:name w:val="Balloon Text"/>
    <w:basedOn w:val="a"/>
    <w:link w:val="af5"/>
    <w:uiPriority w:val="99"/>
    <w:semiHidden/>
    <w:unhideWhenUsed/>
    <w:rsid w:val="00EA49E2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EA49E2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EA49E2"/>
    <w:rPr>
      <w:b/>
      <w:bCs/>
    </w:rPr>
  </w:style>
  <w:style w:type="character" w:customStyle="1" w:styleId="15">
    <w:name w:val="Тема примечания Знак1"/>
    <w:basedOn w:val="10"/>
    <w:uiPriority w:val="99"/>
    <w:semiHidden/>
    <w:rsid w:val="00EA49E2"/>
    <w:rPr>
      <w:b/>
      <w:bCs/>
      <w:sz w:val="20"/>
      <w:szCs w:val="20"/>
    </w:rPr>
  </w:style>
  <w:style w:type="paragraph" w:styleId="af2">
    <w:name w:val="Body Text"/>
    <w:basedOn w:val="a"/>
    <w:link w:val="af1"/>
    <w:semiHidden/>
    <w:unhideWhenUsed/>
    <w:rsid w:val="00EA49E2"/>
    <w:pPr>
      <w:spacing w:after="120" w:line="240" w:lineRule="auto"/>
    </w:pPr>
    <w:rPr>
      <w:sz w:val="28"/>
      <w:lang w:val="x-none" w:eastAsia="x-none"/>
    </w:rPr>
  </w:style>
  <w:style w:type="character" w:customStyle="1" w:styleId="16">
    <w:name w:val="Основной текст Знак1"/>
    <w:basedOn w:val="a0"/>
    <w:semiHidden/>
    <w:rsid w:val="00EA49E2"/>
  </w:style>
  <w:style w:type="paragraph" w:styleId="22">
    <w:name w:val="Body Text Indent 2"/>
    <w:basedOn w:val="a"/>
    <w:link w:val="21"/>
    <w:semiHidden/>
    <w:unhideWhenUsed/>
    <w:rsid w:val="00EA49E2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EA49E2"/>
  </w:style>
  <w:style w:type="paragraph" w:styleId="ae">
    <w:name w:val="footer"/>
    <w:basedOn w:val="a"/>
    <w:link w:val="ad"/>
    <w:semiHidden/>
    <w:unhideWhenUsed/>
    <w:rsid w:val="00EA49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7">
    <w:name w:val="Нижний колонтитул Знак1"/>
    <w:basedOn w:val="a0"/>
    <w:semiHidden/>
    <w:rsid w:val="00EA49E2"/>
  </w:style>
  <w:style w:type="paragraph" w:styleId="af0">
    <w:name w:val="endnote text"/>
    <w:basedOn w:val="a"/>
    <w:link w:val="af"/>
    <w:semiHidden/>
    <w:unhideWhenUsed/>
    <w:rsid w:val="00EA49E2"/>
    <w:pPr>
      <w:spacing w:after="0" w:line="240" w:lineRule="auto"/>
    </w:pPr>
  </w:style>
  <w:style w:type="character" w:customStyle="1" w:styleId="18">
    <w:name w:val="Текст концевой сноски Знак1"/>
    <w:basedOn w:val="a0"/>
    <w:semiHidden/>
    <w:rsid w:val="00EA49E2"/>
    <w:rPr>
      <w:sz w:val="20"/>
      <w:szCs w:val="20"/>
    </w:rPr>
  </w:style>
  <w:style w:type="paragraph" w:styleId="30">
    <w:name w:val="Body Text Indent 3"/>
    <w:basedOn w:val="a"/>
    <w:link w:val="3"/>
    <w:semiHidden/>
    <w:unhideWhenUsed/>
    <w:rsid w:val="00EA49E2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EA49E2"/>
    <w:rPr>
      <w:sz w:val="16"/>
      <w:szCs w:val="16"/>
    </w:rPr>
  </w:style>
  <w:style w:type="character" w:customStyle="1" w:styleId="cfs">
    <w:name w:val="cfs"/>
    <w:rsid w:val="00EA49E2"/>
  </w:style>
  <w:style w:type="character" w:customStyle="1" w:styleId="frgu-content-accordeon">
    <w:name w:val="frgu-content-accordeon"/>
    <w:rsid w:val="00EA49E2"/>
  </w:style>
  <w:style w:type="table" w:styleId="afc">
    <w:name w:val="Table Grid"/>
    <w:basedOn w:val="a1"/>
    <w:uiPriority w:val="99"/>
    <w:rsid w:val="00EA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@mfcrb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9;&#1087;&#1088;&#1072;&#1074;%20&#1076;&#1077;&#1083;&#1072;&#1084;&#1080;\Downloads\&#1055;&#1088;&#1080;&#1079;&#1085;&#1072;&#1085;&#1080;&#1077;%20&#1075;&#1088;&#1072;&#1078;&#1076;&#1072;&#1085;%20&#1084;&#1072;&#1083;&#1086;&#1080;&#1084;&#1091;&#1097;&#1080;&#1084;&#1080;%20&#1074;%20&#1094;&#1077;&#1083;&#1103;&#1093;%20&#1087;&#1086;&#1089;&#1090;&#1072;&#1085;&#1086;&#1074;&#1082;&#1080;%20&#1080;&#1093;%20&#1085;&#1072;%20&#1091;&#1095;&#1077;&#1090;%20&#1074;%20&#1082;&#1072;&#1095;&#1077;&#1089;&#1090;&#1074;&#1077;%20&#1085;&#1091;&#1078;&#1076;&#1072;&#1102;&#1097;&#1080;&#1093;&#1089;&#1103;%20&#1074;%20&#1078;&#1080;&#1083;&#1099;&#1093;%20&#1087;&#1086;&#1084;&#1077;&#1097;&#1077;&#1085;&#1080;&#1103;&#1093;.doc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48</Pages>
  <Words>15914</Words>
  <Characters>90716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5</cp:revision>
  <dcterms:created xsi:type="dcterms:W3CDTF">2020-11-19T06:05:00Z</dcterms:created>
  <dcterms:modified xsi:type="dcterms:W3CDTF">2020-12-02T09:04:00Z</dcterms:modified>
</cp:coreProperties>
</file>