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2" w:type="dxa"/>
        <w:jc w:val="center"/>
        <w:tblInd w:w="-114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352"/>
      </w:tblGrid>
      <w:tr w:rsidR="00226C16" w:rsidRPr="00EA1044" w:rsidTr="00407A74">
        <w:trPr>
          <w:trHeight w:val="279"/>
          <w:jc w:val="center"/>
        </w:trPr>
        <w:tc>
          <w:tcPr>
            <w:tcW w:w="10352" w:type="dxa"/>
            <w:hideMark/>
          </w:tcPr>
          <w:tbl>
            <w:tblPr>
              <w:tblpPr w:leftFromText="180" w:rightFromText="180" w:vertAnchor="text" w:horzAnchor="margin" w:tblpX="-495" w:tblpY="296"/>
              <w:tblW w:w="10535" w:type="dxa"/>
              <w:tblLayout w:type="fixed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35"/>
              <w:gridCol w:w="4507"/>
              <w:gridCol w:w="1762"/>
              <w:gridCol w:w="4137"/>
              <w:gridCol w:w="94"/>
            </w:tblGrid>
            <w:tr w:rsidR="00226C16" w:rsidRPr="00D70C1C" w:rsidTr="00407A74">
              <w:trPr>
                <w:gridBefore w:val="1"/>
                <w:wBefore w:w="36" w:type="dxa"/>
                <w:trHeight w:val="1019"/>
              </w:trPr>
              <w:tc>
                <w:tcPr>
                  <w:tcW w:w="4507" w:type="dxa"/>
                  <w:hideMark/>
                </w:tcPr>
                <w:p w:rsidR="00226C16" w:rsidRPr="00D70C1C" w:rsidRDefault="00226C16" w:rsidP="00287B6B">
                  <w:pPr>
                    <w:tabs>
                      <w:tab w:val="center" w:pos="2136"/>
                    </w:tabs>
                    <w:rPr>
                      <w:b/>
                      <w:sz w:val="22"/>
                      <w:szCs w:val="22"/>
                      <w:lang w:val="tt-RU"/>
                    </w:rPr>
                  </w:pPr>
                  <w:bookmarkStart w:id="0" w:name="_GoBack" w:colFirst="0" w:colLast="2"/>
                  <w:r w:rsidRPr="00D70C1C">
                    <w:rPr>
                      <w:b/>
                      <w:sz w:val="22"/>
                      <w:szCs w:val="22"/>
                    </w:rPr>
                    <w:t>БАШКОРТОСТАН</w:t>
                  </w:r>
                  <w:r w:rsidRPr="00D70C1C"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  <w:r w:rsidRPr="00D70C1C">
                    <w:rPr>
                      <w:b/>
                      <w:sz w:val="22"/>
                      <w:szCs w:val="22"/>
                    </w:rPr>
                    <w:t>РЕСПУБЛИКА</w:t>
                  </w:r>
                  <w:r w:rsidRPr="00D70C1C">
                    <w:rPr>
                      <w:b/>
                      <w:sz w:val="22"/>
                      <w:szCs w:val="22"/>
                      <w:lang w:val="tt-RU"/>
                    </w:rPr>
                    <w:t>Һ</w:t>
                  </w:r>
                  <w:proofErr w:type="gramStart"/>
                  <w:r w:rsidRPr="00D70C1C">
                    <w:rPr>
                      <w:b/>
                      <w:sz w:val="22"/>
                      <w:szCs w:val="22"/>
                      <w:lang w:val="tt-RU"/>
                    </w:rPr>
                    <w:t>Ы</w:t>
                  </w:r>
                  <w:proofErr w:type="gramEnd"/>
                </w:p>
                <w:p w:rsidR="00226C16" w:rsidRPr="00D70C1C" w:rsidRDefault="00226C16" w:rsidP="00407A74">
                  <w:pPr>
                    <w:jc w:val="center"/>
                    <w:rPr>
                      <w:b/>
                      <w:sz w:val="22"/>
                      <w:szCs w:val="22"/>
                      <w:lang w:val="tt-RU"/>
                    </w:rPr>
                  </w:pPr>
                  <w:r w:rsidRPr="00D70C1C">
                    <w:rPr>
                      <w:b/>
                      <w:sz w:val="22"/>
                      <w:szCs w:val="22"/>
                      <w:lang w:val="tt-RU"/>
                    </w:rPr>
                    <w:t>МУНИ</w:t>
                  </w:r>
                  <w:r w:rsidRPr="00D70C1C">
                    <w:rPr>
                      <w:b/>
                      <w:sz w:val="22"/>
                      <w:szCs w:val="22"/>
                    </w:rPr>
                    <w:t>Ц</w:t>
                  </w:r>
                  <w:r w:rsidRPr="00D70C1C">
                    <w:rPr>
                      <w:b/>
                      <w:sz w:val="22"/>
                      <w:szCs w:val="22"/>
                      <w:lang w:val="tt-RU"/>
                    </w:rPr>
                    <w:t>ИПАЛЬ РАЙОН</w:t>
                  </w:r>
                </w:p>
                <w:p w:rsidR="00226C16" w:rsidRPr="00D70C1C" w:rsidRDefault="00226C16" w:rsidP="00407A74">
                  <w:pPr>
                    <w:jc w:val="center"/>
                    <w:rPr>
                      <w:b/>
                      <w:sz w:val="22"/>
                      <w:szCs w:val="22"/>
                      <w:lang w:val="tt-RU"/>
                    </w:rPr>
                  </w:pPr>
                  <w:r w:rsidRPr="00D70C1C">
                    <w:rPr>
                      <w:b/>
                      <w:sz w:val="22"/>
                      <w:szCs w:val="22"/>
                      <w:lang w:val="tt-RU"/>
                    </w:rPr>
                    <w:t>ИЛЕШ РАЙОНЫ</w:t>
                  </w:r>
                </w:p>
                <w:p w:rsidR="00226C16" w:rsidRPr="00D70C1C" w:rsidRDefault="00226C16" w:rsidP="00407A74">
                  <w:pPr>
                    <w:jc w:val="center"/>
                    <w:rPr>
                      <w:b/>
                      <w:sz w:val="22"/>
                      <w:szCs w:val="22"/>
                      <w:lang w:val="tt-RU"/>
                    </w:rPr>
                  </w:pPr>
                  <w:r w:rsidRPr="00D70C1C">
                    <w:rPr>
                      <w:b/>
                      <w:sz w:val="22"/>
                      <w:szCs w:val="22"/>
                      <w:lang w:val="tt-RU"/>
                    </w:rPr>
                    <w:t>ЙӨННӨ АУЫЛ СОВЕТЫ</w:t>
                  </w:r>
                </w:p>
                <w:p w:rsidR="00226C16" w:rsidRPr="00D70C1C" w:rsidRDefault="00226C16" w:rsidP="00407A74">
                  <w:pPr>
                    <w:jc w:val="center"/>
                    <w:rPr>
                      <w:b/>
                      <w:caps/>
                      <w:sz w:val="22"/>
                      <w:szCs w:val="22"/>
                      <w:lang w:val="tt-RU"/>
                    </w:rPr>
                  </w:pPr>
                  <w:r w:rsidRPr="00D70C1C">
                    <w:rPr>
                      <w:b/>
                      <w:sz w:val="22"/>
                      <w:szCs w:val="22"/>
                      <w:lang w:val="tt-RU"/>
                    </w:rPr>
                    <w:t xml:space="preserve"> АУЫЛ БИЛӘМӘҺЕ ХАКИМИӘТЕ</w:t>
                  </w:r>
                </w:p>
              </w:tc>
              <w:tc>
                <w:tcPr>
                  <w:tcW w:w="1762" w:type="dxa"/>
                </w:tcPr>
                <w:p w:rsidR="00226C16" w:rsidRPr="00D70C1C" w:rsidRDefault="00226C16" w:rsidP="00407A74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114935</wp:posOffset>
                        </wp:positionH>
                        <wp:positionV relativeFrom="paragraph">
                          <wp:posOffset>29210</wp:posOffset>
                        </wp:positionV>
                        <wp:extent cx="747395" cy="914400"/>
                        <wp:effectExtent l="0" t="0" r="0" b="0"/>
                        <wp:wrapNone/>
                        <wp:docPr id="1" name="Рисунок 1" descr="Описание: 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226C16" w:rsidRPr="00D70C1C" w:rsidRDefault="00226C16" w:rsidP="00407A74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  <w:p w:rsidR="00226C16" w:rsidRPr="00D70C1C" w:rsidRDefault="00226C16" w:rsidP="00407A74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  <w:p w:rsidR="00226C16" w:rsidRPr="00D70C1C" w:rsidRDefault="00226C16" w:rsidP="00407A74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</w:p>
              </w:tc>
              <w:tc>
                <w:tcPr>
                  <w:tcW w:w="4230" w:type="dxa"/>
                  <w:gridSpan w:val="2"/>
                  <w:hideMark/>
                </w:tcPr>
                <w:p w:rsidR="00226C16" w:rsidRPr="00D70C1C" w:rsidRDefault="00226C16" w:rsidP="00407A74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D70C1C">
                    <w:rPr>
                      <w:b/>
                      <w:caps/>
                      <w:sz w:val="22"/>
                      <w:szCs w:val="22"/>
                    </w:rPr>
                    <w:t xml:space="preserve">АДМИНИСТРАЦИЯ </w:t>
                  </w:r>
                  <w:proofErr w:type="gramStart"/>
                  <w:r w:rsidRPr="00D70C1C">
                    <w:rPr>
                      <w:b/>
                      <w:caps/>
                      <w:sz w:val="22"/>
                      <w:szCs w:val="22"/>
                    </w:rPr>
                    <w:t>СЕЛЬСКОГО</w:t>
                  </w:r>
                  <w:proofErr w:type="gramEnd"/>
                  <w:r w:rsidRPr="00D70C1C"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226C16" w:rsidRPr="00D70C1C" w:rsidRDefault="00226C16" w:rsidP="00407A74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D70C1C">
                    <w:rPr>
                      <w:b/>
                      <w:caps/>
                      <w:sz w:val="22"/>
                      <w:szCs w:val="22"/>
                    </w:rPr>
                    <w:t>ПОСЕЛЕНИЯ ЮННОВСКИЙ СЕЛЬСОВЕТ МУНИЦИПАЛЬНОГО РАЙОНА ИЛИШЕВСКИЙ РАЙОН</w:t>
                  </w:r>
                </w:p>
                <w:p w:rsidR="00226C16" w:rsidRPr="00D70C1C" w:rsidRDefault="00226C16" w:rsidP="00407A74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D70C1C">
                    <w:rPr>
                      <w:b/>
                      <w:caps/>
                      <w:sz w:val="22"/>
                      <w:szCs w:val="22"/>
                    </w:rPr>
                    <w:t>РЕСПУБЛИКИ БАШКОРТОСТАН</w:t>
                  </w:r>
                </w:p>
              </w:tc>
            </w:tr>
            <w:tr w:rsidR="00226C16" w:rsidRPr="00D70C1C" w:rsidTr="00407A74">
              <w:trPr>
                <w:gridAfter w:val="1"/>
                <w:wAfter w:w="94" w:type="dxa"/>
                <w:trHeight w:val="465"/>
              </w:trPr>
              <w:tc>
                <w:tcPr>
                  <w:tcW w:w="4542" w:type="dxa"/>
                  <w:gridSpan w:val="2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226C16" w:rsidRPr="00D70C1C" w:rsidRDefault="00226C16" w:rsidP="00407A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226C16" w:rsidRPr="00D70C1C" w:rsidRDefault="00226C16" w:rsidP="00407A74">
                  <w:pPr>
                    <w:spacing w:before="120" w:after="120"/>
                    <w:ind w:left="-198" w:right="-154"/>
                    <w:jc w:val="center"/>
                    <w:rPr>
                      <w:rFonts w:ascii="ATimes" w:hAnsi="ATimes"/>
                      <w:sz w:val="20"/>
                      <w:szCs w:val="20"/>
                    </w:rPr>
                  </w:pPr>
                </w:p>
              </w:tc>
              <w:tc>
                <w:tcPr>
                  <w:tcW w:w="4137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226C16" w:rsidRPr="00D70C1C" w:rsidRDefault="00226C16" w:rsidP="00407A74">
                  <w:pPr>
                    <w:jc w:val="center"/>
                    <w:rPr>
                      <w:sz w:val="18"/>
                      <w:szCs w:val="20"/>
                    </w:rPr>
                  </w:pPr>
                </w:p>
              </w:tc>
            </w:tr>
          </w:tbl>
          <w:bookmarkEnd w:id="0"/>
          <w:p w:rsidR="00226C16" w:rsidRDefault="00226C16" w:rsidP="00407A74">
            <w:pPr>
              <w:spacing w:line="360" w:lineRule="auto"/>
              <w:rPr>
                <w:b/>
              </w:rPr>
            </w:pPr>
            <w:r w:rsidRPr="00EA1044">
              <w:rPr>
                <w:b/>
              </w:rPr>
              <w:t xml:space="preserve">  </w:t>
            </w:r>
          </w:p>
          <w:p w:rsidR="00302FB6" w:rsidRPr="00EA1044" w:rsidRDefault="00302FB6" w:rsidP="00407A74">
            <w:pPr>
              <w:spacing w:line="360" w:lineRule="auto"/>
              <w:rPr>
                <w:rFonts w:ascii="ATimes" w:hAnsi="ATimes"/>
                <w:b/>
              </w:rPr>
            </w:pPr>
          </w:p>
        </w:tc>
      </w:tr>
    </w:tbl>
    <w:p w:rsidR="00226C16" w:rsidRPr="00024DCB" w:rsidRDefault="00226C16" w:rsidP="00226C16">
      <w:pPr>
        <w:keepNext/>
        <w:tabs>
          <w:tab w:val="left" w:pos="255"/>
          <w:tab w:val="center" w:pos="4677"/>
        </w:tabs>
        <w:spacing w:before="240" w:after="60"/>
        <w:outlineLvl w:val="2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Pr="00024DCB">
        <w:rPr>
          <w:b/>
          <w:bCs/>
          <w:sz w:val="32"/>
          <w:szCs w:val="32"/>
        </w:rPr>
        <w:t xml:space="preserve">       КАРАР</w:t>
      </w:r>
      <w:r w:rsidRPr="00024DCB">
        <w:rPr>
          <w:b/>
          <w:bCs/>
          <w:sz w:val="32"/>
          <w:szCs w:val="32"/>
        </w:rPr>
        <w:tab/>
        <w:t xml:space="preserve">                                                    ПОСТАНОВЛЕНИЕ</w:t>
      </w:r>
    </w:p>
    <w:tbl>
      <w:tblPr>
        <w:tblW w:w="9272" w:type="dxa"/>
        <w:tblLook w:val="04A0" w:firstRow="1" w:lastRow="0" w:firstColumn="1" w:lastColumn="0" w:noHBand="0" w:noVBand="1"/>
      </w:tblPr>
      <w:tblGrid>
        <w:gridCol w:w="357"/>
        <w:gridCol w:w="710"/>
        <w:gridCol w:w="356"/>
        <w:gridCol w:w="1662"/>
        <w:gridCol w:w="1271"/>
        <w:gridCol w:w="484"/>
        <w:gridCol w:w="863"/>
        <w:gridCol w:w="336"/>
        <w:gridCol w:w="580"/>
        <w:gridCol w:w="355"/>
        <w:gridCol w:w="2298"/>
      </w:tblGrid>
      <w:tr w:rsidR="00226C16" w:rsidRPr="00024DCB" w:rsidTr="00287B6B">
        <w:trPr>
          <w:trHeight w:val="348"/>
        </w:trPr>
        <w:tc>
          <w:tcPr>
            <w:tcW w:w="357" w:type="dxa"/>
            <w:hideMark/>
          </w:tcPr>
          <w:p w:rsidR="00226C16" w:rsidRPr="00024DCB" w:rsidRDefault="00226C16" w:rsidP="00407A74">
            <w:pPr>
              <w:spacing w:before="240"/>
              <w:jc w:val="center"/>
              <w:rPr>
                <w:bCs/>
                <w:sz w:val="28"/>
                <w:szCs w:val="28"/>
              </w:rPr>
            </w:pPr>
            <w:r w:rsidRPr="00024DCB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6C16" w:rsidRPr="00024DCB" w:rsidRDefault="00226C16" w:rsidP="00407A74">
            <w:pPr>
              <w:spacing w:before="240"/>
              <w:jc w:val="center"/>
              <w:rPr>
                <w:bCs/>
                <w:sz w:val="28"/>
                <w:szCs w:val="28"/>
              </w:rPr>
            </w:pPr>
            <w:r w:rsidRPr="00024DC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356" w:type="dxa"/>
            <w:hideMark/>
          </w:tcPr>
          <w:p w:rsidR="00226C16" w:rsidRPr="00024DCB" w:rsidRDefault="00226C16" w:rsidP="00407A74">
            <w:pPr>
              <w:spacing w:before="240"/>
              <w:jc w:val="center"/>
              <w:rPr>
                <w:bCs/>
                <w:sz w:val="28"/>
                <w:szCs w:val="28"/>
              </w:rPr>
            </w:pPr>
            <w:r w:rsidRPr="00024DC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6C16" w:rsidRPr="00024DCB" w:rsidRDefault="00226C16" w:rsidP="00407A74">
            <w:pPr>
              <w:spacing w:before="240"/>
              <w:rPr>
                <w:bCs/>
                <w:sz w:val="28"/>
                <w:szCs w:val="28"/>
              </w:rPr>
            </w:pPr>
            <w:r w:rsidRPr="00024DCB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271" w:type="dxa"/>
            <w:hideMark/>
          </w:tcPr>
          <w:p w:rsidR="00226C16" w:rsidRPr="00024DCB" w:rsidRDefault="00226C16" w:rsidP="00287B6B">
            <w:pPr>
              <w:spacing w:before="240"/>
              <w:rPr>
                <w:bCs/>
                <w:sz w:val="28"/>
                <w:szCs w:val="28"/>
              </w:rPr>
            </w:pPr>
            <w:r w:rsidRPr="00024DCB">
              <w:rPr>
                <w:bCs/>
                <w:sz w:val="28"/>
                <w:szCs w:val="28"/>
              </w:rPr>
              <w:t>2020 й.</w:t>
            </w:r>
          </w:p>
        </w:tc>
        <w:tc>
          <w:tcPr>
            <w:tcW w:w="484" w:type="dxa"/>
            <w:hideMark/>
          </w:tcPr>
          <w:p w:rsidR="00226C16" w:rsidRPr="00024DCB" w:rsidRDefault="00226C16" w:rsidP="00407A74">
            <w:pPr>
              <w:spacing w:before="240"/>
              <w:jc w:val="center"/>
              <w:rPr>
                <w:bCs/>
                <w:sz w:val="28"/>
                <w:szCs w:val="28"/>
              </w:rPr>
            </w:pPr>
            <w:r w:rsidRPr="00024DC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6C16" w:rsidRPr="00024DCB" w:rsidRDefault="00226C16" w:rsidP="00407A74">
            <w:pPr>
              <w:spacing w:before="240"/>
              <w:jc w:val="center"/>
              <w:rPr>
                <w:bCs/>
                <w:sz w:val="28"/>
                <w:szCs w:val="28"/>
              </w:rPr>
            </w:pPr>
            <w:r w:rsidRPr="00024DC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C16" w:rsidRPr="00024DCB" w:rsidRDefault="00226C16" w:rsidP="00407A74">
            <w:pPr>
              <w:spacing w:before="240"/>
              <w:jc w:val="center"/>
              <w:rPr>
                <w:bCs/>
                <w:sz w:val="28"/>
                <w:szCs w:val="28"/>
              </w:rPr>
            </w:pPr>
            <w:r w:rsidRPr="00024DCB">
              <w:rPr>
                <w:bCs/>
                <w:sz w:val="28"/>
                <w:szCs w:val="28"/>
              </w:rPr>
              <w:t xml:space="preserve">  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C16" w:rsidRPr="00024DCB" w:rsidRDefault="00226C16" w:rsidP="00407A74">
            <w:pPr>
              <w:spacing w:before="240"/>
              <w:jc w:val="center"/>
              <w:rPr>
                <w:bCs/>
                <w:sz w:val="28"/>
                <w:szCs w:val="28"/>
              </w:rPr>
            </w:pPr>
            <w:r w:rsidRPr="00024DC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C16" w:rsidRPr="00024DCB" w:rsidRDefault="00226C16" w:rsidP="00407A74">
            <w:pPr>
              <w:spacing w:before="240"/>
              <w:jc w:val="center"/>
              <w:rPr>
                <w:bCs/>
                <w:sz w:val="28"/>
                <w:szCs w:val="28"/>
              </w:rPr>
            </w:pPr>
            <w:r w:rsidRPr="00024DC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C16" w:rsidRPr="00024DCB" w:rsidRDefault="00226C16" w:rsidP="00407A74">
            <w:pPr>
              <w:spacing w:before="240"/>
              <w:ind w:right="-506"/>
              <w:rPr>
                <w:bCs/>
                <w:sz w:val="28"/>
                <w:szCs w:val="28"/>
              </w:rPr>
            </w:pPr>
            <w:r w:rsidRPr="00024DCB">
              <w:rPr>
                <w:bCs/>
                <w:sz w:val="28"/>
                <w:szCs w:val="28"/>
              </w:rPr>
              <w:t>февраля</w:t>
            </w:r>
            <w:r>
              <w:rPr>
                <w:bCs/>
                <w:sz w:val="28"/>
                <w:szCs w:val="28"/>
              </w:rPr>
              <w:t xml:space="preserve">  2020 </w:t>
            </w:r>
            <w:r w:rsidRPr="00024DCB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226C16" w:rsidRPr="00024DCB" w:rsidRDefault="00226C16" w:rsidP="00226C16">
      <w:pPr>
        <w:rPr>
          <w:rFonts w:eastAsia="Calibri"/>
          <w:b/>
          <w:sz w:val="28"/>
          <w:szCs w:val="28"/>
          <w:lang w:eastAsia="en-US"/>
        </w:rPr>
      </w:pPr>
    </w:p>
    <w:p w:rsidR="00226C16" w:rsidRPr="00024DCB" w:rsidRDefault="00226C16" w:rsidP="00226C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24DCB">
        <w:rPr>
          <w:sz w:val="28"/>
          <w:szCs w:val="28"/>
        </w:rPr>
        <w:t xml:space="preserve">      </w:t>
      </w:r>
      <w:r w:rsidRPr="00024DCB">
        <w:rPr>
          <w:b/>
          <w:sz w:val="28"/>
          <w:szCs w:val="28"/>
        </w:rPr>
        <w:t xml:space="preserve">О проведении публичных слушаний по проекту планировки и проекта межевания территории объекта «Техническое перевооружение напорных нефтепроводов </w:t>
      </w:r>
      <w:proofErr w:type="spellStart"/>
      <w:r w:rsidRPr="00024DCB">
        <w:rPr>
          <w:b/>
          <w:sz w:val="28"/>
          <w:szCs w:val="28"/>
        </w:rPr>
        <w:t>Илишевского</w:t>
      </w:r>
      <w:proofErr w:type="spellEnd"/>
      <w:r w:rsidRPr="00024DCB">
        <w:rPr>
          <w:b/>
          <w:sz w:val="28"/>
          <w:szCs w:val="28"/>
        </w:rPr>
        <w:t xml:space="preserve"> нефтяного месторождения. Оснащение КППОУ. 2020г.»</w:t>
      </w:r>
    </w:p>
    <w:p w:rsidR="00226C16" w:rsidRPr="00024DCB" w:rsidRDefault="00226C16" w:rsidP="00226C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24DCB">
        <w:rPr>
          <w:b/>
          <w:sz w:val="28"/>
          <w:szCs w:val="28"/>
        </w:rPr>
        <w:t xml:space="preserve">            В соответствии с Законом Российской Федерации от 06.10.2003г. №131-ФЗ «Об общих принципах организации местного самоуправления в Российской Федерации» и Устава сельского поселения </w:t>
      </w:r>
      <w:proofErr w:type="spellStart"/>
      <w:r w:rsidRPr="00024DCB">
        <w:rPr>
          <w:b/>
          <w:sz w:val="28"/>
          <w:szCs w:val="28"/>
        </w:rPr>
        <w:t>Юнновский</w:t>
      </w:r>
      <w:proofErr w:type="spellEnd"/>
      <w:r w:rsidRPr="00024DC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24DCB">
        <w:rPr>
          <w:b/>
          <w:sz w:val="28"/>
          <w:szCs w:val="28"/>
        </w:rPr>
        <w:t>Илишевский</w:t>
      </w:r>
      <w:proofErr w:type="spellEnd"/>
      <w:r w:rsidRPr="00024DCB">
        <w:rPr>
          <w:b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Pr="00024DCB">
        <w:rPr>
          <w:b/>
          <w:sz w:val="28"/>
          <w:szCs w:val="28"/>
        </w:rPr>
        <w:t>Юнновский</w:t>
      </w:r>
      <w:proofErr w:type="spellEnd"/>
      <w:r w:rsidRPr="00024DC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24DCB">
        <w:rPr>
          <w:b/>
          <w:sz w:val="28"/>
          <w:szCs w:val="28"/>
        </w:rPr>
        <w:t>Илишевский</w:t>
      </w:r>
      <w:proofErr w:type="spellEnd"/>
      <w:r w:rsidRPr="00024DCB">
        <w:rPr>
          <w:b/>
          <w:sz w:val="28"/>
          <w:szCs w:val="28"/>
        </w:rPr>
        <w:t xml:space="preserve"> район Республики Башкортостан </w:t>
      </w:r>
    </w:p>
    <w:p w:rsidR="00226C16" w:rsidRPr="00024DCB" w:rsidRDefault="00226C16" w:rsidP="00226C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26C16" w:rsidRDefault="00226C16" w:rsidP="0022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287B6B">
        <w:rPr>
          <w:sz w:val="28"/>
          <w:szCs w:val="28"/>
        </w:rPr>
        <w:t>Ю</w:t>
      </w:r>
    </w:p>
    <w:p w:rsidR="00226C16" w:rsidRPr="00024DCB" w:rsidRDefault="00226C16" w:rsidP="0022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DCB">
        <w:rPr>
          <w:sz w:val="28"/>
          <w:szCs w:val="28"/>
        </w:rPr>
        <w:t xml:space="preserve">  1.Провести публичные слушания «28» февраля 2020 г. 12:00 часов в Администрации  сельского поселения </w:t>
      </w:r>
      <w:proofErr w:type="spellStart"/>
      <w:r w:rsidRPr="00024DCB">
        <w:rPr>
          <w:sz w:val="28"/>
          <w:szCs w:val="28"/>
        </w:rPr>
        <w:t>Юнновский</w:t>
      </w:r>
      <w:proofErr w:type="spellEnd"/>
      <w:r w:rsidRPr="00024DCB">
        <w:rPr>
          <w:sz w:val="28"/>
          <w:szCs w:val="28"/>
        </w:rPr>
        <w:t xml:space="preserve"> сельсовет МР </w:t>
      </w:r>
      <w:proofErr w:type="spellStart"/>
      <w:r w:rsidRPr="00024DCB">
        <w:rPr>
          <w:sz w:val="28"/>
          <w:szCs w:val="28"/>
        </w:rPr>
        <w:t>Илишевский</w:t>
      </w:r>
      <w:proofErr w:type="spellEnd"/>
      <w:r w:rsidRPr="00024DCB">
        <w:rPr>
          <w:sz w:val="28"/>
          <w:szCs w:val="28"/>
        </w:rPr>
        <w:t xml:space="preserve"> </w:t>
      </w:r>
      <w:proofErr w:type="gramStart"/>
      <w:r w:rsidRPr="00024DCB">
        <w:rPr>
          <w:sz w:val="28"/>
          <w:szCs w:val="28"/>
        </w:rPr>
        <w:t xml:space="preserve">район Республики Башкортостан (РБ, </w:t>
      </w:r>
      <w:proofErr w:type="spellStart"/>
      <w:r w:rsidRPr="00024DCB">
        <w:rPr>
          <w:sz w:val="28"/>
          <w:szCs w:val="28"/>
        </w:rPr>
        <w:t>Илишевский</w:t>
      </w:r>
      <w:proofErr w:type="spellEnd"/>
      <w:r w:rsidRPr="00024DCB">
        <w:rPr>
          <w:sz w:val="28"/>
          <w:szCs w:val="28"/>
        </w:rPr>
        <w:t xml:space="preserve"> район, c.</w:t>
      </w:r>
      <w:proofErr w:type="gramEnd"/>
      <w:r w:rsidRPr="00024DCB">
        <w:rPr>
          <w:sz w:val="28"/>
          <w:szCs w:val="28"/>
        </w:rPr>
        <w:t xml:space="preserve"> </w:t>
      </w:r>
      <w:proofErr w:type="gramStart"/>
      <w:r w:rsidRPr="00024DCB">
        <w:rPr>
          <w:sz w:val="28"/>
          <w:szCs w:val="28"/>
        </w:rPr>
        <w:t>Верхнеяркеево, ул. Свердлова, 55).</w:t>
      </w:r>
      <w:proofErr w:type="gramEnd"/>
    </w:p>
    <w:p w:rsidR="00226C16" w:rsidRPr="00024DCB" w:rsidRDefault="00226C16" w:rsidP="0022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DCB">
        <w:rPr>
          <w:sz w:val="28"/>
          <w:szCs w:val="28"/>
        </w:rPr>
        <w:t xml:space="preserve"> 2.Дополнительно ознакомиться с проектом планировки и проектом межевания территории объекта «Техническое перевооружение напорных нефтепроводов </w:t>
      </w:r>
      <w:proofErr w:type="spellStart"/>
      <w:r w:rsidRPr="00024DCB">
        <w:rPr>
          <w:sz w:val="28"/>
          <w:szCs w:val="28"/>
        </w:rPr>
        <w:t>Илишевского</w:t>
      </w:r>
      <w:proofErr w:type="spellEnd"/>
      <w:r w:rsidRPr="00024DCB">
        <w:rPr>
          <w:sz w:val="28"/>
          <w:szCs w:val="28"/>
        </w:rPr>
        <w:t xml:space="preserve"> нефтяного месторождения. Оснащение КППОУ. 2020г.» можно в администрации сельского поселения </w:t>
      </w:r>
      <w:proofErr w:type="spellStart"/>
      <w:r w:rsidRPr="00024DCB">
        <w:rPr>
          <w:sz w:val="28"/>
          <w:szCs w:val="28"/>
        </w:rPr>
        <w:t>Юнновский</w:t>
      </w:r>
      <w:proofErr w:type="spellEnd"/>
      <w:r w:rsidRPr="00024DCB">
        <w:rPr>
          <w:sz w:val="28"/>
          <w:szCs w:val="28"/>
        </w:rPr>
        <w:t xml:space="preserve"> сельсовет, расположенной по адресу: Республика Башкортостан, </w:t>
      </w:r>
      <w:proofErr w:type="spellStart"/>
      <w:r w:rsidRPr="00024DCB">
        <w:rPr>
          <w:sz w:val="28"/>
          <w:szCs w:val="28"/>
        </w:rPr>
        <w:t>Илишевский</w:t>
      </w:r>
      <w:proofErr w:type="spellEnd"/>
      <w:r w:rsidRPr="00024DCB">
        <w:rPr>
          <w:sz w:val="28"/>
          <w:szCs w:val="28"/>
        </w:rPr>
        <w:t xml:space="preserve"> район, c. Верхнеяркеево, ул. Свердлова, 55,                               Тел.: 8(34762) 5-62-33.</w:t>
      </w:r>
    </w:p>
    <w:p w:rsidR="00226C16" w:rsidRPr="00024DCB" w:rsidRDefault="00226C16" w:rsidP="0022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DCB">
        <w:rPr>
          <w:sz w:val="28"/>
          <w:szCs w:val="28"/>
        </w:rPr>
        <w:t xml:space="preserve">Прием заявлений от граждан на выступление осуществить в администрации сельского поселения </w:t>
      </w:r>
      <w:proofErr w:type="spellStart"/>
      <w:r w:rsidRPr="00024DCB">
        <w:rPr>
          <w:sz w:val="28"/>
          <w:szCs w:val="28"/>
        </w:rPr>
        <w:t>Юнновский</w:t>
      </w:r>
      <w:proofErr w:type="spellEnd"/>
      <w:r w:rsidRPr="00024DCB">
        <w:rPr>
          <w:sz w:val="28"/>
          <w:szCs w:val="28"/>
        </w:rPr>
        <w:t xml:space="preserve"> сельсовет, расположенной по адресу: Республика Башкортостан, </w:t>
      </w:r>
      <w:proofErr w:type="spellStart"/>
      <w:r w:rsidRPr="00024DCB">
        <w:rPr>
          <w:sz w:val="28"/>
          <w:szCs w:val="28"/>
        </w:rPr>
        <w:t>Илишевский</w:t>
      </w:r>
      <w:proofErr w:type="spellEnd"/>
      <w:r w:rsidRPr="00024DCB">
        <w:rPr>
          <w:sz w:val="28"/>
          <w:szCs w:val="28"/>
        </w:rPr>
        <w:t xml:space="preserve"> район, c. Верхнеяркеево, ул. Свердлова, 55, Тел.: 8(34762) 5-62-33.</w:t>
      </w:r>
    </w:p>
    <w:p w:rsidR="00226C16" w:rsidRPr="00024DCB" w:rsidRDefault="00226C16" w:rsidP="0022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4DCB">
        <w:rPr>
          <w:sz w:val="28"/>
          <w:szCs w:val="28"/>
        </w:rPr>
        <w:t xml:space="preserve"> 3.Настоящее постановление обнародовать в здании администрации сельского поселения </w:t>
      </w:r>
      <w:proofErr w:type="spellStart"/>
      <w:r w:rsidRPr="00024DCB">
        <w:rPr>
          <w:sz w:val="28"/>
          <w:szCs w:val="28"/>
        </w:rPr>
        <w:t>Юнновский</w:t>
      </w:r>
      <w:proofErr w:type="spellEnd"/>
      <w:r w:rsidRPr="00024DCB">
        <w:rPr>
          <w:sz w:val="28"/>
          <w:szCs w:val="28"/>
        </w:rPr>
        <w:t xml:space="preserve"> сельсовет муниципального </w:t>
      </w:r>
      <w:proofErr w:type="spellStart"/>
      <w:r w:rsidRPr="00024DCB">
        <w:rPr>
          <w:sz w:val="28"/>
          <w:szCs w:val="28"/>
        </w:rPr>
        <w:t>райрона</w:t>
      </w:r>
      <w:proofErr w:type="spellEnd"/>
      <w:r w:rsidRPr="00024DCB">
        <w:rPr>
          <w:sz w:val="28"/>
          <w:szCs w:val="28"/>
        </w:rPr>
        <w:t xml:space="preserve"> </w:t>
      </w:r>
      <w:proofErr w:type="spellStart"/>
      <w:r w:rsidRPr="00024DCB">
        <w:rPr>
          <w:sz w:val="28"/>
          <w:szCs w:val="28"/>
        </w:rPr>
        <w:t>Краснокамский</w:t>
      </w:r>
      <w:proofErr w:type="spellEnd"/>
      <w:r w:rsidRPr="00024DCB">
        <w:rPr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024DCB">
        <w:rPr>
          <w:sz w:val="28"/>
          <w:szCs w:val="28"/>
        </w:rPr>
        <w:t>Илишевский</w:t>
      </w:r>
      <w:proofErr w:type="spellEnd"/>
      <w:r w:rsidRPr="00024DCB">
        <w:rPr>
          <w:sz w:val="28"/>
          <w:szCs w:val="28"/>
        </w:rPr>
        <w:t xml:space="preserve"> </w:t>
      </w:r>
      <w:r w:rsidRPr="00024DCB">
        <w:rPr>
          <w:sz w:val="28"/>
          <w:szCs w:val="28"/>
        </w:rPr>
        <w:lastRenderedPageBreak/>
        <w:t xml:space="preserve">район, c. Верхнеяркеево, ул. Свердлова, 55 и на официальном сайте сельского поселения </w:t>
      </w:r>
      <w:proofErr w:type="spellStart"/>
      <w:r w:rsidRPr="00024DCB">
        <w:rPr>
          <w:sz w:val="28"/>
          <w:szCs w:val="28"/>
        </w:rPr>
        <w:t>Юнновский</w:t>
      </w:r>
      <w:proofErr w:type="spellEnd"/>
      <w:r w:rsidRPr="00024DCB">
        <w:rPr>
          <w:sz w:val="28"/>
          <w:szCs w:val="28"/>
        </w:rPr>
        <w:t xml:space="preserve"> сельсовет муниципального </w:t>
      </w:r>
      <w:proofErr w:type="spellStart"/>
      <w:r w:rsidRPr="00024DCB">
        <w:rPr>
          <w:sz w:val="28"/>
          <w:szCs w:val="28"/>
        </w:rPr>
        <w:t>райрона</w:t>
      </w:r>
      <w:proofErr w:type="spellEnd"/>
      <w:r w:rsidRPr="00024DCB">
        <w:rPr>
          <w:sz w:val="28"/>
          <w:szCs w:val="28"/>
        </w:rPr>
        <w:t xml:space="preserve"> </w:t>
      </w:r>
      <w:proofErr w:type="spellStart"/>
      <w:r w:rsidRPr="00024DCB">
        <w:rPr>
          <w:sz w:val="28"/>
          <w:szCs w:val="28"/>
        </w:rPr>
        <w:t>Илишевский</w:t>
      </w:r>
      <w:proofErr w:type="spellEnd"/>
      <w:r w:rsidRPr="00024DCB">
        <w:rPr>
          <w:sz w:val="28"/>
          <w:szCs w:val="28"/>
        </w:rPr>
        <w:t xml:space="preserve"> район Республики Башкортостан по электронному адресу: http://akbas-roza@yandex.ru /.</w:t>
      </w:r>
    </w:p>
    <w:p w:rsidR="00226C16" w:rsidRDefault="00226C16" w:rsidP="0022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DCB">
        <w:rPr>
          <w:sz w:val="28"/>
          <w:szCs w:val="28"/>
        </w:rPr>
        <w:t xml:space="preserve"> </w:t>
      </w:r>
    </w:p>
    <w:p w:rsidR="00226C16" w:rsidRDefault="00226C16" w:rsidP="0022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6C16" w:rsidRPr="00024DCB" w:rsidRDefault="00226C16" w:rsidP="0022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DCB">
        <w:rPr>
          <w:sz w:val="28"/>
          <w:szCs w:val="28"/>
        </w:rPr>
        <w:t>4.</w:t>
      </w:r>
      <w:proofErr w:type="gramStart"/>
      <w:r w:rsidRPr="00024DCB">
        <w:rPr>
          <w:sz w:val="28"/>
          <w:szCs w:val="28"/>
        </w:rPr>
        <w:t>Контроль за</w:t>
      </w:r>
      <w:proofErr w:type="gramEnd"/>
      <w:r w:rsidRPr="00024DC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6C16" w:rsidRPr="00024DCB" w:rsidRDefault="00226C16" w:rsidP="0022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6C16" w:rsidRDefault="00226C16" w:rsidP="0022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6C16" w:rsidRPr="00024DCB" w:rsidRDefault="00226C16" w:rsidP="0022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DCB">
        <w:rPr>
          <w:sz w:val="28"/>
          <w:szCs w:val="28"/>
        </w:rPr>
        <w:t>Глава администрации сельского поселения</w:t>
      </w:r>
    </w:p>
    <w:p w:rsidR="00226C16" w:rsidRPr="00024DCB" w:rsidRDefault="00226C16" w:rsidP="0022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24DCB">
        <w:rPr>
          <w:sz w:val="28"/>
          <w:szCs w:val="28"/>
        </w:rPr>
        <w:t>Юнновский</w:t>
      </w:r>
      <w:proofErr w:type="spellEnd"/>
      <w:r w:rsidRPr="00024DCB">
        <w:rPr>
          <w:sz w:val="28"/>
          <w:szCs w:val="28"/>
        </w:rPr>
        <w:t xml:space="preserve"> сельсовет </w:t>
      </w:r>
    </w:p>
    <w:p w:rsidR="00226C16" w:rsidRPr="00024DCB" w:rsidRDefault="00226C16" w:rsidP="0022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DCB">
        <w:rPr>
          <w:sz w:val="28"/>
          <w:szCs w:val="28"/>
        </w:rPr>
        <w:t>муниципального района</w:t>
      </w:r>
    </w:p>
    <w:p w:rsidR="00226C16" w:rsidRPr="00024DCB" w:rsidRDefault="00226C16" w:rsidP="0022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24DCB">
        <w:rPr>
          <w:sz w:val="28"/>
          <w:szCs w:val="28"/>
        </w:rPr>
        <w:t>Илишевский</w:t>
      </w:r>
      <w:proofErr w:type="spellEnd"/>
      <w:r w:rsidRPr="00024DCB">
        <w:rPr>
          <w:sz w:val="28"/>
          <w:szCs w:val="28"/>
        </w:rPr>
        <w:t xml:space="preserve"> район </w:t>
      </w:r>
    </w:p>
    <w:p w:rsidR="00226C16" w:rsidRPr="00024DCB" w:rsidRDefault="00226C16" w:rsidP="00226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DCB">
        <w:rPr>
          <w:sz w:val="28"/>
          <w:szCs w:val="28"/>
        </w:rPr>
        <w:t>Республика Башкортостан</w:t>
      </w:r>
      <w:r w:rsidRPr="00024DCB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</w:t>
      </w:r>
      <w:r w:rsidRPr="00024DCB">
        <w:rPr>
          <w:sz w:val="28"/>
          <w:szCs w:val="28"/>
        </w:rPr>
        <w:t xml:space="preserve"> А.М. </w:t>
      </w:r>
      <w:proofErr w:type="spellStart"/>
      <w:r w:rsidRPr="00024DCB">
        <w:rPr>
          <w:sz w:val="28"/>
          <w:szCs w:val="28"/>
        </w:rPr>
        <w:t>Шайхайдаров</w:t>
      </w:r>
      <w:proofErr w:type="spellEnd"/>
    </w:p>
    <w:p w:rsidR="00226C16" w:rsidRDefault="00226C16" w:rsidP="00226C16">
      <w:pPr>
        <w:autoSpaceDE w:val="0"/>
        <w:autoSpaceDN w:val="0"/>
        <w:adjustRightInd w:val="0"/>
        <w:ind w:firstLine="709"/>
        <w:jc w:val="both"/>
      </w:pPr>
    </w:p>
    <w:p w:rsidR="00F9158F" w:rsidRDefault="00F9158F"/>
    <w:sectPr w:rsidR="00F9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FB"/>
    <w:rsid w:val="00024DFB"/>
    <w:rsid w:val="00226C16"/>
    <w:rsid w:val="00287B6B"/>
    <w:rsid w:val="00302FB6"/>
    <w:rsid w:val="00F9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5</cp:revision>
  <cp:lastPrinted>2020-02-13T04:50:00Z</cp:lastPrinted>
  <dcterms:created xsi:type="dcterms:W3CDTF">2020-02-03T07:26:00Z</dcterms:created>
  <dcterms:modified xsi:type="dcterms:W3CDTF">2020-02-13T11:22:00Z</dcterms:modified>
</cp:coreProperties>
</file>